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36"/>
          <w:szCs w:val="36"/>
        </w:rPr>
      </w:pPr>
      <w:r>
        <w:rPr>
          <w:rFonts w:hint="eastAsia" w:ascii="Times New Roman"/>
          <w:b/>
          <w:bCs/>
          <w:sz w:val="36"/>
          <w:szCs w:val="36"/>
        </w:rPr>
        <w:t>项目情况简介（省科技进步奖）</w:t>
      </w:r>
    </w:p>
    <w:p>
      <w:pPr>
        <w:pStyle w:val="10"/>
        <w:spacing w:beforeLines="50" w:afterLines="50"/>
        <w:ind w:firstLine="0" w:firstLineChars="0"/>
        <w:jc w:val="left"/>
        <w:rPr>
          <w:rFonts w:ascii="Times New Roman" w:hAnsi="Times New Roman" w:cs="宋体"/>
          <w:b/>
          <w:bCs/>
          <w:color w:val="000000"/>
          <w:kern w:val="0"/>
          <w:sz w:val="24"/>
        </w:rPr>
      </w:pPr>
      <w:r>
        <w:rPr>
          <w:rFonts w:hint="eastAsia" w:ascii="Times New Roman" w:hAnsi="Times New Roman" w:cs="宋体"/>
          <w:b/>
          <w:bCs/>
          <w:color w:val="000000"/>
          <w:sz w:val="24"/>
        </w:rPr>
        <w:t>1</w:t>
      </w:r>
      <w:r>
        <w:rPr>
          <w:rFonts w:hint="eastAsia" w:ascii="Times New Roman" w:hAnsi="宋体" w:cs="宋体"/>
          <w:b/>
          <w:bCs/>
          <w:color w:val="000000"/>
          <w:sz w:val="24"/>
        </w:rPr>
        <w:t>、项</w:t>
      </w:r>
      <w:r>
        <w:rPr>
          <w:rFonts w:hint="eastAsia" w:ascii="Times New Roman" w:hAnsi="宋体" w:cs="宋体"/>
          <w:b/>
          <w:bCs/>
          <w:color w:val="000000"/>
          <w:kern w:val="0"/>
          <w:sz w:val="24"/>
        </w:rPr>
        <w:t>目名称</w:t>
      </w:r>
    </w:p>
    <w:p>
      <w:pPr>
        <w:pStyle w:val="10"/>
        <w:spacing w:line="300" w:lineRule="auto"/>
        <w:ind w:firstLine="0" w:firstLineChars="0"/>
        <w:rPr>
          <w:rFonts w:ascii="Times New Roman" w:hAnsi="Times New Roman" w:cs="宋体"/>
          <w:b/>
          <w:bCs/>
          <w:color w:val="000000"/>
          <w:kern w:val="0"/>
          <w:szCs w:val="21"/>
        </w:rPr>
      </w:pPr>
      <w:r>
        <w:rPr>
          <w:rFonts w:ascii="Times New Roman" w:hAnsi="宋体" w:cs="宋体"/>
          <w:color w:val="000000"/>
          <w:kern w:val="0"/>
          <w:szCs w:val="21"/>
        </w:rPr>
        <w:t>面向智能制造的多源异构数据分析与处理平台</w:t>
      </w:r>
    </w:p>
    <w:p>
      <w:pPr>
        <w:spacing w:beforeLines="50" w:afterLines="50" w:line="360" w:lineRule="exact"/>
        <w:jc w:val="left"/>
        <w:rPr>
          <w:rFonts w:ascii="Times New Roman" w:hAnsi="Times New Roman" w:cs="宋体"/>
          <w:b/>
          <w:bCs/>
          <w:color w:val="000000"/>
          <w:kern w:val="0"/>
          <w:sz w:val="24"/>
        </w:rPr>
      </w:pPr>
      <w:r>
        <w:rPr>
          <w:rFonts w:hint="eastAsia" w:ascii="Times New Roman" w:hAnsi="Times New Roman" w:cs="宋体"/>
          <w:b/>
          <w:bCs/>
          <w:color w:val="000000"/>
          <w:kern w:val="0"/>
          <w:sz w:val="24"/>
        </w:rPr>
        <w:t>2</w:t>
      </w:r>
      <w:r>
        <w:rPr>
          <w:rFonts w:hint="eastAsia" w:ascii="Times New Roman" w:hAnsi="宋体" w:cs="宋体"/>
          <w:b/>
          <w:bCs/>
          <w:color w:val="000000"/>
          <w:kern w:val="0"/>
          <w:sz w:val="24"/>
        </w:rPr>
        <w:t>、主要完成人</w:t>
      </w:r>
    </w:p>
    <w:p>
      <w:pPr>
        <w:widowControl/>
        <w:spacing w:line="300" w:lineRule="auto"/>
        <w:rPr>
          <w:rFonts w:ascii="Times New Roman" w:hAnsi="Times New Roman" w:cs="宋体"/>
          <w:color w:val="000000"/>
          <w:kern w:val="0"/>
          <w:szCs w:val="21"/>
        </w:rPr>
      </w:pPr>
      <w:r>
        <w:rPr>
          <w:rFonts w:ascii="Times New Roman" w:hAnsi="宋体" w:cs="宋体"/>
          <w:color w:val="000000"/>
          <w:kern w:val="0"/>
          <w:szCs w:val="21"/>
        </w:rPr>
        <w:t>王忠民；卢忱；陈彦萍；李席；王凤伟；谢朝阳；吕宁；禹忠；苑庆涛；高聪</w:t>
      </w:r>
    </w:p>
    <w:p>
      <w:pPr>
        <w:spacing w:beforeLines="50" w:afterLines="50" w:line="360" w:lineRule="exact"/>
        <w:jc w:val="left"/>
        <w:rPr>
          <w:rFonts w:ascii="Times New Roman" w:hAnsi="Times New Roman" w:cs="宋体"/>
          <w:b/>
          <w:bCs/>
          <w:color w:val="000000"/>
          <w:sz w:val="24"/>
        </w:rPr>
      </w:pPr>
      <w:r>
        <w:rPr>
          <w:rFonts w:hint="eastAsia" w:ascii="Times New Roman" w:hAnsi="Times New Roman" w:cs="宋体"/>
          <w:b/>
          <w:bCs/>
          <w:color w:val="000000"/>
          <w:sz w:val="24"/>
        </w:rPr>
        <w:t>3</w:t>
      </w:r>
      <w:r>
        <w:rPr>
          <w:rFonts w:hint="eastAsia" w:ascii="Times New Roman" w:hAnsi="宋体" w:cs="宋体"/>
          <w:b/>
          <w:bCs/>
          <w:color w:val="000000"/>
          <w:sz w:val="24"/>
        </w:rPr>
        <w:t>、提名单位</w:t>
      </w:r>
    </w:p>
    <w:p>
      <w:pPr>
        <w:spacing w:line="300" w:lineRule="auto"/>
        <w:jc w:val="left"/>
        <w:rPr>
          <w:rFonts w:ascii="Times New Roman" w:hAnsi="Times New Roman" w:cs="宋体"/>
          <w:bCs/>
          <w:color w:val="000000"/>
          <w:szCs w:val="21"/>
        </w:rPr>
      </w:pPr>
      <w:r>
        <w:rPr>
          <w:rFonts w:hint="eastAsia" w:ascii="Times New Roman" w:hAnsi="宋体" w:cs="宋体"/>
          <w:bCs/>
          <w:color w:val="000000"/>
          <w:szCs w:val="21"/>
        </w:rPr>
        <w:t>陕西省教育厅</w:t>
      </w:r>
    </w:p>
    <w:p>
      <w:pPr>
        <w:spacing w:beforeLines="50" w:afterLines="50" w:line="360" w:lineRule="exact"/>
        <w:jc w:val="left"/>
        <w:rPr>
          <w:rFonts w:ascii="Times New Roman" w:hAnsi="Times New Roman" w:cs="宋体"/>
          <w:b/>
          <w:bCs/>
          <w:color w:val="000000"/>
          <w:sz w:val="24"/>
        </w:rPr>
      </w:pPr>
      <w:r>
        <w:rPr>
          <w:rFonts w:hint="eastAsia" w:ascii="Times New Roman" w:hAnsi="Times New Roman" w:cs="宋体"/>
          <w:b/>
          <w:bCs/>
          <w:color w:val="000000"/>
          <w:sz w:val="24"/>
        </w:rPr>
        <w:t>4</w:t>
      </w:r>
      <w:r>
        <w:rPr>
          <w:rFonts w:hint="eastAsia" w:ascii="Times New Roman" w:hAnsi="宋体" w:cs="宋体"/>
          <w:b/>
          <w:bCs/>
          <w:color w:val="000000"/>
          <w:sz w:val="24"/>
        </w:rPr>
        <w:t>、提名意见</w:t>
      </w:r>
    </w:p>
    <w:p>
      <w:pPr>
        <w:adjustRightInd w:val="0"/>
        <w:snapToGrid w:val="0"/>
        <w:spacing w:line="300" w:lineRule="auto"/>
        <w:ind w:left="105" w:leftChars="50" w:right="105" w:rightChars="50" w:firstLine="420" w:firstLineChars="200"/>
        <w:rPr>
          <w:rFonts w:asciiTheme="minorEastAsia" w:hAnsiTheme="minorEastAsia" w:eastAsiaTheme="minorEastAsia"/>
          <w:color w:val="0D0D0D"/>
          <w:szCs w:val="21"/>
        </w:rPr>
      </w:pPr>
      <w:r>
        <w:rPr>
          <w:rFonts w:hint="eastAsia" w:asciiTheme="minorEastAsia" w:hAnsiTheme="minorEastAsia" w:eastAsiaTheme="minorEastAsia"/>
          <w:color w:val="0D0D0D"/>
          <w:szCs w:val="21"/>
        </w:rPr>
        <w:t>《面向智能制造的多源异构数据分析与处理平台》是西安邮电大学与西安中兴新软件有限责任公司、西安中兴通讯终端科技有限公司和陕西省信息化工程研究院联合承担完成的基于智能制造方面的科研任务所取得的创新成果。</w:t>
      </w:r>
    </w:p>
    <w:p>
      <w:pPr>
        <w:adjustRightInd w:val="0"/>
        <w:snapToGrid w:val="0"/>
        <w:spacing w:line="300" w:lineRule="auto"/>
        <w:ind w:left="105" w:leftChars="50" w:right="105" w:rightChars="50" w:firstLine="420" w:firstLineChars="200"/>
        <w:rPr>
          <w:rFonts w:asciiTheme="minorEastAsia" w:hAnsiTheme="minorEastAsia" w:eastAsiaTheme="minorEastAsia"/>
          <w:color w:val="0D0D0D"/>
          <w:szCs w:val="21"/>
        </w:rPr>
      </w:pPr>
      <w:r>
        <w:rPr>
          <w:rFonts w:hint="eastAsia" w:asciiTheme="minorEastAsia" w:hAnsiTheme="minorEastAsia" w:eastAsiaTheme="minorEastAsia"/>
          <w:color w:val="0D0D0D"/>
          <w:szCs w:val="21"/>
        </w:rPr>
        <w:t>针对智能制造领域多源异构数据的采集与传输问题，提出虚拟传感器实例化方法和新型制造网络运行状态监测机制，攻克了工业无线传感器网络的数据采集与融合的关键技术；针对多源异构工业数据分析中维度灾难的问题，提出基于数据特征支持度的多源异构数据动态聚合方法；针对海量多源异构数据管理与应用问题，从多源异构、复杂内联和动态演化的角度构建新的生产过程知识发现策略与方法；提出“制造数据即服务”的核心思想，设计实现面向智能制造的生产数据服务平台，建立企业内部数据运行新模式。</w:t>
      </w:r>
    </w:p>
    <w:p>
      <w:pPr>
        <w:adjustRightInd w:val="0"/>
        <w:snapToGrid w:val="0"/>
        <w:spacing w:line="300" w:lineRule="auto"/>
        <w:ind w:left="105" w:leftChars="50" w:right="105" w:rightChars="50" w:firstLine="420" w:firstLineChars="200"/>
        <w:rPr>
          <w:rFonts w:asciiTheme="minorEastAsia" w:hAnsiTheme="minorEastAsia" w:eastAsiaTheme="minorEastAsia"/>
          <w:color w:val="0D0D0D"/>
          <w:szCs w:val="21"/>
        </w:rPr>
      </w:pPr>
      <w:r>
        <w:rPr>
          <w:rFonts w:hint="eastAsia" w:asciiTheme="minorEastAsia" w:hAnsiTheme="minorEastAsia" w:eastAsiaTheme="minorEastAsia"/>
          <w:color w:val="0D0D0D"/>
          <w:szCs w:val="21"/>
        </w:rPr>
        <w:t>项目执行过程中获得多项授权发明专利和软件著作权；参与制订国家、通信行业等标准；出版了相关科技专著和高水平论文；项目产品通过了第三方检测，并在电子通信和轻工制鞋等行业进行了应用，取得了良好的经济效益和社会效益。</w:t>
      </w:r>
    </w:p>
    <w:p>
      <w:pPr>
        <w:adjustRightInd w:val="0"/>
        <w:snapToGrid w:val="0"/>
        <w:spacing w:line="300" w:lineRule="auto"/>
        <w:ind w:firstLine="420" w:firstLineChars="200"/>
        <w:jc w:val="left"/>
        <w:rPr>
          <w:rFonts w:asciiTheme="minorEastAsia" w:hAnsiTheme="minorEastAsia" w:eastAsiaTheme="minorEastAsia"/>
          <w:color w:val="0D0D0D"/>
          <w:szCs w:val="21"/>
        </w:rPr>
      </w:pPr>
      <w:r>
        <w:rPr>
          <w:rFonts w:hint="eastAsia" w:asciiTheme="minorEastAsia" w:hAnsiTheme="minorEastAsia" w:eastAsiaTheme="minorEastAsia"/>
          <w:color w:val="0D0D0D"/>
          <w:szCs w:val="21"/>
        </w:rPr>
        <w:t>推荐该项目申请陕西省科学技术进步奖二等奖及以上。</w:t>
      </w:r>
    </w:p>
    <w:p>
      <w:pPr>
        <w:spacing w:beforeLines="50" w:afterLines="50" w:line="360" w:lineRule="exact"/>
        <w:jc w:val="left"/>
        <w:rPr>
          <w:rFonts w:ascii="Times New Roman" w:hAnsi="Times New Roman" w:cs="宋体"/>
          <w:b/>
          <w:bCs/>
          <w:color w:val="000000"/>
          <w:sz w:val="24"/>
        </w:rPr>
      </w:pPr>
      <w:r>
        <w:rPr>
          <w:rFonts w:hint="eastAsia" w:ascii="Times New Roman" w:hAnsi="Times New Roman" w:cs="宋体"/>
          <w:b/>
          <w:bCs/>
          <w:color w:val="000000"/>
          <w:sz w:val="24"/>
        </w:rPr>
        <w:t>5</w:t>
      </w:r>
      <w:r>
        <w:rPr>
          <w:rFonts w:hint="eastAsia" w:ascii="Times New Roman" w:hAnsi="宋体" w:cs="宋体"/>
          <w:b/>
          <w:bCs/>
          <w:color w:val="000000"/>
          <w:sz w:val="24"/>
        </w:rPr>
        <w:t>、项目简介</w:t>
      </w:r>
    </w:p>
    <w:p>
      <w:pPr>
        <w:adjustRightInd w:val="0"/>
        <w:snapToGrid w:val="0"/>
        <w:spacing w:line="300" w:lineRule="auto"/>
        <w:ind w:left="105" w:leftChars="50" w:right="105" w:rightChars="50" w:firstLine="420" w:firstLineChars="200"/>
        <w:rPr>
          <w:rFonts w:asciiTheme="minorEastAsia" w:hAnsiTheme="minorEastAsia" w:eastAsiaTheme="minorEastAsia"/>
          <w:color w:val="0D0D0D"/>
          <w:szCs w:val="21"/>
        </w:rPr>
      </w:pPr>
      <w:r>
        <w:rPr>
          <w:rFonts w:hint="eastAsia" w:asciiTheme="minorEastAsia" w:hAnsiTheme="minorEastAsia" w:eastAsiaTheme="minorEastAsia"/>
          <w:color w:val="0D0D0D"/>
          <w:szCs w:val="21"/>
        </w:rPr>
        <w:t>“中国制造2025”提出了实现智能制造的技术路线，将突破长期制约我国制造业发展的技术瓶颈，加快从制造业大国向制造业强国的转变。项目针对智能制造中多源异构数据获取、表示、存储、分析与处理所面临的技术难题，在陕西省科技统筹创新工程计划、陕西省工业攻关和工信部通信软科学研究计划等项目支持下开展研究，取得如下成果：</w:t>
      </w:r>
    </w:p>
    <w:p>
      <w:pPr>
        <w:adjustRightInd w:val="0"/>
        <w:snapToGrid w:val="0"/>
        <w:spacing w:line="300" w:lineRule="auto"/>
        <w:ind w:left="105" w:leftChars="50" w:right="105" w:rightChars="50" w:firstLine="420" w:firstLineChars="200"/>
        <w:rPr>
          <w:rFonts w:asciiTheme="minorEastAsia" w:hAnsiTheme="minorEastAsia" w:eastAsiaTheme="minorEastAsia"/>
          <w:color w:val="0D0D0D"/>
          <w:szCs w:val="21"/>
        </w:rPr>
      </w:pPr>
      <w:r>
        <w:rPr>
          <w:rFonts w:hint="eastAsia" w:asciiTheme="minorEastAsia" w:hAnsiTheme="minorEastAsia" w:eastAsiaTheme="minorEastAsia"/>
          <w:color w:val="0D0D0D"/>
          <w:szCs w:val="21"/>
        </w:rPr>
        <w:t>(1) 针对工业领域多源异构数据的采集与传输问题，提出了多源异构网接入终端双嵌入式子系统多核架构，攻克了工业无线传感器网络的数据融合的关键技术。</w:t>
      </w:r>
    </w:p>
    <w:p>
      <w:pPr>
        <w:adjustRightInd w:val="0"/>
        <w:snapToGrid w:val="0"/>
        <w:spacing w:line="300" w:lineRule="auto"/>
        <w:ind w:left="105" w:leftChars="50" w:right="105" w:rightChars="50" w:firstLine="420" w:firstLineChars="200"/>
        <w:rPr>
          <w:rFonts w:asciiTheme="minorEastAsia" w:hAnsiTheme="minorEastAsia" w:eastAsiaTheme="minorEastAsia"/>
          <w:color w:val="0D0D0D"/>
          <w:szCs w:val="21"/>
        </w:rPr>
      </w:pPr>
      <w:r>
        <w:rPr>
          <w:rFonts w:hint="eastAsia" w:asciiTheme="minorEastAsia" w:hAnsiTheme="minorEastAsia" w:eastAsiaTheme="minorEastAsia"/>
          <w:color w:val="0D0D0D"/>
          <w:szCs w:val="21"/>
        </w:rPr>
        <w:t>(2)针对智能制造过程中产生的多源异构数据存在数据结构复杂多样、数据特征维度高、差异大的问题，提出基于数据特征支持度的多源异构数据动态聚合方法。</w:t>
      </w:r>
    </w:p>
    <w:p>
      <w:pPr>
        <w:adjustRightInd w:val="0"/>
        <w:snapToGrid w:val="0"/>
        <w:spacing w:line="300" w:lineRule="auto"/>
        <w:ind w:left="105" w:leftChars="50" w:right="105" w:rightChars="50" w:firstLine="420" w:firstLineChars="200"/>
        <w:rPr>
          <w:rFonts w:asciiTheme="minorEastAsia" w:hAnsiTheme="minorEastAsia" w:eastAsiaTheme="minorEastAsia"/>
          <w:color w:val="0D0D0D"/>
          <w:szCs w:val="21"/>
        </w:rPr>
      </w:pPr>
      <w:r>
        <w:rPr>
          <w:rFonts w:hint="eastAsia" w:asciiTheme="minorEastAsia" w:hAnsiTheme="minorEastAsia" w:eastAsiaTheme="minorEastAsia"/>
          <w:color w:val="0D0D0D"/>
          <w:szCs w:val="21"/>
        </w:rPr>
        <w:t xml:space="preserve">(3)引入模式识别和机器学习领域的新理论、新方法，提出面向复杂生产过程的数据分析、故障预测以及智能排产新方法，运用复杂网络分析揭示数据之间的隐含关系，提出了面向资源的观测数据服务方案，提高了数据分析与利用的效率。 </w:t>
      </w:r>
    </w:p>
    <w:p>
      <w:pPr>
        <w:adjustRightInd w:val="0"/>
        <w:snapToGrid w:val="0"/>
        <w:spacing w:line="300" w:lineRule="auto"/>
        <w:ind w:left="105" w:leftChars="50" w:right="105" w:rightChars="50" w:firstLine="420" w:firstLineChars="200"/>
        <w:rPr>
          <w:rFonts w:asciiTheme="minorEastAsia" w:hAnsiTheme="minorEastAsia" w:eastAsiaTheme="minorEastAsia"/>
          <w:color w:val="0D0D0D"/>
          <w:szCs w:val="21"/>
        </w:rPr>
      </w:pPr>
      <w:r>
        <w:rPr>
          <w:rFonts w:hint="eastAsia" w:asciiTheme="minorEastAsia" w:hAnsiTheme="minorEastAsia" w:eastAsiaTheme="minorEastAsia"/>
          <w:color w:val="0D0D0D"/>
          <w:szCs w:val="21"/>
        </w:rPr>
        <w:t>(4)针对智能制造过程中如何提供多源异构数据，提供动态、精准、可伸缩的工业服务，首次提出面向工业互联网的生产数据服务平台架构，定义了面向工业互联网多源异构数据服务模型，设计实现了面向智能制造的生产数据服务平台。</w:t>
      </w:r>
    </w:p>
    <w:p>
      <w:pPr>
        <w:spacing w:beforeLines="50" w:afterLines="50" w:line="360" w:lineRule="exact"/>
        <w:rPr>
          <w:rFonts w:ascii="Times New Roman" w:hAnsi="Times New Roman" w:cs="宋体"/>
          <w:b/>
          <w:bCs/>
          <w:color w:val="000000"/>
          <w:sz w:val="24"/>
        </w:rPr>
      </w:pPr>
      <w:r>
        <w:rPr>
          <w:rFonts w:hint="eastAsia" w:ascii="Times New Roman" w:hAnsi="Times New Roman" w:cs="宋体"/>
          <w:b/>
          <w:bCs/>
          <w:color w:val="000000"/>
          <w:sz w:val="24"/>
        </w:rPr>
        <w:t>6</w:t>
      </w:r>
      <w:r>
        <w:rPr>
          <w:rFonts w:hint="eastAsia" w:ascii="Times New Roman" w:hAnsi="宋体" w:cs="宋体"/>
          <w:b/>
          <w:bCs/>
          <w:color w:val="000000"/>
          <w:sz w:val="24"/>
        </w:rPr>
        <w:t>、客观评价</w:t>
      </w:r>
    </w:p>
    <w:p>
      <w:pPr>
        <w:adjustRightInd w:val="0"/>
        <w:snapToGrid w:val="0"/>
        <w:spacing w:line="300" w:lineRule="auto"/>
        <w:ind w:left="105" w:leftChars="50" w:right="105" w:rightChars="50" w:firstLine="420" w:firstLineChars="200"/>
        <w:rPr>
          <w:rFonts w:asciiTheme="minorEastAsia" w:hAnsiTheme="minorEastAsia" w:eastAsiaTheme="minorEastAsia"/>
          <w:color w:val="0D0D0D"/>
          <w:szCs w:val="21"/>
        </w:rPr>
      </w:pPr>
      <w:r>
        <w:rPr>
          <w:rFonts w:hint="eastAsia" w:asciiTheme="minorEastAsia" w:hAnsiTheme="minorEastAsia" w:eastAsiaTheme="minorEastAsia"/>
          <w:color w:val="0D0D0D"/>
          <w:szCs w:val="21"/>
        </w:rPr>
        <w:t>陕西省科技厅分别于2018年9月和6月组织专家，对西安邮电大学承担的陕西省科技统筹创新工程计划项目“面向生产过程的多源异构数据分析平台研发及应用示范”等进行验收。工业和信息化部通信科技委分别于2017年3月、12月和2015年4月召开专家评审会议，对工业和信息化部通信软科学项目“数据驱动的工业互联网应用场景分析及其推进策略研究”等进行验收。委员会经过认真质询和充分讨论，形成以下意见：</w:t>
      </w:r>
    </w:p>
    <w:p>
      <w:pPr>
        <w:adjustRightInd w:val="0"/>
        <w:snapToGrid w:val="0"/>
        <w:spacing w:line="300" w:lineRule="auto"/>
        <w:ind w:left="105" w:leftChars="50" w:right="105" w:rightChars="50" w:firstLine="420" w:firstLineChars="200"/>
        <w:rPr>
          <w:rFonts w:asciiTheme="minorEastAsia" w:hAnsiTheme="minorEastAsia" w:eastAsiaTheme="minorEastAsia"/>
          <w:color w:val="0D0D0D"/>
          <w:szCs w:val="21"/>
        </w:rPr>
      </w:pPr>
      <w:r>
        <w:rPr>
          <w:rFonts w:hint="eastAsia" w:asciiTheme="minorEastAsia" w:hAnsiTheme="minorEastAsia" w:eastAsiaTheme="minorEastAsia"/>
          <w:color w:val="0D0D0D"/>
          <w:szCs w:val="21"/>
        </w:rPr>
        <w:t>(1)项目面向生产过程大数据处理平台核心关键技术，实现了面向生产过程的数据采集、相似重复性检测和存储；多源异构海量数据归一化、相似性度量和融合；工业生产数据建模与故障预测等关键技术，研制出具有自主知识产权的面向生产过程的多源异构数据分析平台。</w:t>
      </w:r>
    </w:p>
    <w:p>
      <w:pPr>
        <w:adjustRightInd w:val="0"/>
        <w:snapToGrid w:val="0"/>
        <w:spacing w:line="300" w:lineRule="auto"/>
        <w:ind w:left="105" w:leftChars="50" w:right="105" w:rightChars="50" w:firstLine="420" w:firstLineChars="200"/>
        <w:rPr>
          <w:rFonts w:asciiTheme="minorEastAsia" w:hAnsiTheme="minorEastAsia" w:eastAsiaTheme="minorEastAsia"/>
          <w:color w:val="0D0D0D"/>
          <w:szCs w:val="21"/>
        </w:rPr>
      </w:pPr>
      <w:r>
        <w:rPr>
          <w:rFonts w:hint="eastAsia" w:asciiTheme="minorEastAsia" w:hAnsiTheme="minorEastAsia" w:eastAsiaTheme="minorEastAsia"/>
          <w:color w:val="0D0D0D"/>
          <w:szCs w:val="21"/>
        </w:rPr>
        <w:t>(2)项目以生产过程数据为主线，设计并实现面向工业互联网的开放数据服务平台及关键技术和应用方案，支持跨平台和网络环境下对工业互联网之间方便的数据共享和各类数据服务的按需集成。</w:t>
      </w:r>
    </w:p>
    <w:p>
      <w:pPr>
        <w:adjustRightInd w:val="0"/>
        <w:snapToGrid w:val="0"/>
        <w:spacing w:line="300" w:lineRule="auto"/>
        <w:ind w:left="105" w:leftChars="50" w:right="105" w:rightChars="50" w:firstLine="420" w:firstLineChars="200"/>
        <w:rPr>
          <w:rFonts w:asciiTheme="minorEastAsia" w:hAnsiTheme="minorEastAsia" w:eastAsiaTheme="minorEastAsia"/>
          <w:color w:val="0D0D0D"/>
          <w:szCs w:val="21"/>
        </w:rPr>
      </w:pPr>
      <w:r>
        <w:rPr>
          <w:rFonts w:hint="eastAsia" w:asciiTheme="minorEastAsia" w:hAnsiTheme="minorEastAsia" w:eastAsiaTheme="minorEastAsia"/>
          <w:color w:val="0D0D0D"/>
          <w:szCs w:val="21"/>
        </w:rPr>
        <w:t>(3)项目从规划示范、标准体系、数据共享、人才培养等方面为政府相关职能部门制定行业规范和政策法规提出相应的建议，研究成果具有一定的可操作性和实际意义，所提的政策建议具有重要的参考意义，对企业利用大数据改进生产经营管理也有实用价值。</w:t>
      </w:r>
    </w:p>
    <w:p>
      <w:pPr>
        <w:spacing w:beforeLines="50" w:afterLines="50" w:line="360" w:lineRule="exact"/>
        <w:jc w:val="left"/>
        <w:rPr>
          <w:rFonts w:ascii="Times New Roman" w:hAnsi="Times New Roman" w:cs="宋体"/>
          <w:b/>
          <w:bCs/>
          <w:color w:val="000000"/>
          <w:sz w:val="24"/>
        </w:rPr>
      </w:pPr>
      <w:r>
        <w:rPr>
          <w:rFonts w:hint="eastAsia" w:ascii="Times New Roman" w:hAnsi="Times New Roman" w:cs="宋体"/>
          <w:b/>
          <w:bCs/>
          <w:color w:val="000000"/>
          <w:sz w:val="24"/>
        </w:rPr>
        <w:t>7</w:t>
      </w:r>
      <w:r>
        <w:rPr>
          <w:rFonts w:hint="eastAsia" w:ascii="Times New Roman" w:hAnsi="宋体" w:cs="宋体"/>
          <w:b/>
          <w:bCs/>
          <w:color w:val="000000"/>
          <w:sz w:val="24"/>
        </w:rPr>
        <w:t>、应用情况</w:t>
      </w:r>
    </w:p>
    <w:p>
      <w:pPr>
        <w:adjustRightInd w:val="0"/>
        <w:snapToGrid w:val="0"/>
        <w:spacing w:line="300" w:lineRule="auto"/>
        <w:ind w:left="105" w:leftChars="50" w:right="105" w:rightChars="50" w:firstLine="420" w:firstLineChars="200"/>
        <w:rPr>
          <w:rFonts w:asciiTheme="minorEastAsia" w:hAnsiTheme="minorEastAsia" w:eastAsiaTheme="minorEastAsia"/>
          <w:color w:val="0D0D0D"/>
          <w:szCs w:val="21"/>
        </w:rPr>
      </w:pPr>
      <w:r>
        <w:rPr>
          <w:rFonts w:hint="eastAsia" w:asciiTheme="minorEastAsia" w:hAnsiTheme="minorEastAsia" w:eastAsiaTheme="minorEastAsia"/>
          <w:color w:val="0D0D0D"/>
          <w:szCs w:val="21"/>
        </w:rPr>
        <w:t>项目提供工业生产过程中多源异构数据采集、聚合、分析与处理的完整解决方案，所建平台能高效地管理和利用大数据以服务于企业生产，提升企业生产效率，增加国民经济收入。</w:t>
      </w:r>
      <w:r>
        <w:rPr>
          <w:rFonts w:asciiTheme="minorEastAsia" w:hAnsiTheme="minorEastAsia" w:eastAsiaTheme="minorEastAsia"/>
          <w:color w:val="0D0D0D"/>
          <w:szCs w:val="21"/>
        </w:rPr>
        <w:t>2016年1月至2018年12月西安中兴新软件有限责任公司和西安中兴通讯终端科技有限公司采用了本项目的平台技术；2017年4月至2018年12月际华三五一三实业有限公司应用了本项目的平台技术。</w:t>
      </w:r>
    </w:p>
    <w:p>
      <w:pPr>
        <w:pStyle w:val="2"/>
        <w:adjustRightInd w:val="0"/>
        <w:snapToGrid w:val="0"/>
        <w:spacing w:beforeLines="50"/>
        <w:ind w:firstLine="0" w:firstLineChars="0"/>
        <w:outlineLvl w:val="2"/>
        <w:rPr>
          <w:rFonts w:ascii="Times New Roman" w:hAnsi="Times New Roman" w:cs="宋体"/>
          <w:color w:val="000000"/>
        </w:rPr>
      </w:pPr>
      <w:r>
        <w:rPr>
          <w:rFonts w:hint="eastAsia" w:ascii="Times New Roman" w:hAnsi="宋体" w:cs="宋体"/>
          <w:b/>
          <w:bCs/>
          <w:color w:val="000000"/>
        </w:rPr>
        <w:t>主要应用单位情况如下表：</w:t>
      </w:r>
    </w:p>
    <w:tbl>
      <w:tblPr>
        <w:tblStyle w:val="7"/>
        <w:tblW w:w="8522" w:type="dxa"/>
        <w:tblInd w:w="0" w:type="dxa"/>
        <w:tblLayout w:type="fixed"/>
        <w:tblCellMar>
          <w:top w:w="0" w:type="dxa"/>
          <w:left w:w="108" w:type="dxa"/>
          <w:bottom w:w="0" w:type="dxa"/>
          <w:right w:w="108" w:type="dxa"/>
        </w:tblCellMar>
      </w:tblPr>
      <w:tblGrid>
        <w:gridCol w:w="426"/>
        <w:gridCol w:w="1812"/>
        <w:gridCol w:w="2548"/>
        <w:gridCol w:w="1276"/>
        <w:gridCol w:w="992"/>
        <w:gridCol w:w="1468"/>
      </w:tblGrid>
      <w:tr>
        <w:tblPrEx>
          <w:tblCellMar>
            <w:top w:w="0" w:type="dxa"/>
            <w:left w:w="108" w:type="dxa"/>
            <w:bottom w:w="0" w:type="dxa"/>
            <w:right w:w="108" w:type="dxa"/>
          </w:tblCellMar>
        </w:tblPrEx>
        <w:tc>
          <w:tcPr>
            <w:tcW w:w="852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spacing w:line="360" w:lineRule="exact"/>
              <w:ind w:firstLine="0" w:firstLineChars="0"/>
              <w:jc w:val="left"/>
              <w:rPr>
                <w:rFonts w:ascii="Times New Roman" w:hAnsi="Times New Roman" w:cs="宋体"/>
                <w:color w:val="000000"/>
                <w:sz w:val="21"/>
                <w:szCs w:val="21"/>
              </w:rPr>
            </w:pPr>
            <w:r>
              <w:rPr>
                <w:rFonts w:hint="eastAsia" w:ascii="Times New Roman" w:hAnsi="宋体" w:cs="宋体"/>
                <w:color w:val="000000"/>
                <w:sz w:val="21"/>
                <w:szCs w:val="21"/>
              </w:rPr>
              <w:t>主要应用单位情况表</w:t>
            </w:r>
          </w:p>
        </w:tc>
      </w:tr>
      <w:tr>
        <w:tblPrEx>
          <w:tblCellMar>
            <w:top w:w="0" w:type="dxa"/>
            <w:left w:w="108" w:type="dxa"/>
            <w:bottom w:w="0" w:type="dxa"/>
            <w:right w:w="108" w:type="dxa"/>
          </w:tblCellMar>
        </w:tblPrEx>
        <w:tc>
          <w:tcPr>
            <w:tcW w:w="426" w:type="dxa"/>
            <w:tcBorders>
              <w:top w:val="nil"/>
              <w:left w:val="single" w:color="auto" w:sz="4" w:space="0"/>
              <w:bottom w:val="single" w:color="auto" w:sz="4" w:space="0"/>
              <w:right w:val="single" w:color="auto" w:sz="4"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序号</w:t>
            </w:r>
          </w:p>
        </w:tc>
        <w:tc>
          <w:tcPr>
            <w:tcW w:w="1812"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单位名称</w:t>
            </w:r>
          </w:p>
        </w:tc>
        <w:tc>
          <w:tcPr>
            <w:tcW w:w="254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应用的技术</w:t>
            </w:r>
          </w:p>
        </w:tc>
        <w:tc>
          <w:tcPr>
            <w:tcW w:w="1276"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应用对象及规模(MW)</w:t>
            </w:r>
          </w:p>
        </w:tc>
        <w:tc>
          <w:tcPr>
            <w:tcW w:w="992"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应用起止时间</w:t>
            </w:r>
          </w:p>
        </w:tc>
        <w:tc>
          <w:tcPr>
            <w:tcW w:w="146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单位联系人/电话</w:t>
            </w:r>
          </w:p>
        </w:tc>
      </w:tr>
      <w:tr>
        <w:tblPrEx>
          <w:tblCellMar>
            <w:top w:w="0" w:type="dxa"/>
            <w:left w:w="108" w:type="dxa"/>
            <w:bottom w:w="0" w:type="dxa"/>
            <w:right w:w="108" w:type="dxa"/>
          </w:tblCellMar>
        </w:tblPrEx>
        <w:tc>
          <w:tcPr>
            <w:tcW w:w="426" w:type="dxa"/>
            <w:tcBorders>
              <w:top w:val="nil"/>
              <w:left w:val="single" w:color="auto" w:sz="4" w:space="0"/>
              <w:bottom w:val="single" w:color="auto" w:sz="4" w:space="0"/>
              <w:right w:val="single" w:color="auto" w:sz="4"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1</w:t>
            </w:r>
          </w:p>
        </w:tc>
        <w:tc>
          <w:tcPr>
            <w:tcW w:w="1812"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西安中兴新软件有限责任公司</w:t>
            </w:r>
          </w:p>
        </w:tc>
        <w:tc>
          <w:tcPr>
            <w:tcW w:w="254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面向智能制造的多源异构数据分析与处理平台</w:t>
            </w:r>
          </w:p>
        </w:tc>
        <w:tc>
          <w:tcPr>
            <w:tcW w:w="127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szCs w:val="21"/>
              </w:rPr>
            </w:pPr>
            <w:r>
              <w:rPr>
                <w:rStyle w:val="14"/>
                <w:rFonts w:hint="default" w:ascii="Times New Roman"/>
                <w:sz w:val="21"/>
                <w:szCs w:val="21"/>
              </w:rPr>
              <w:t>终端产品设计与质量分析</w:t>
            </w:r>
          </w:p>
        </w:tc>
        <w:tc>
          <w:tcPr>
            <w:tcW w:w="992"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2016.01-2018.12</w:t>
            </w:r>
          </w:p>
        </w:tc>
        <w:tc>
          <w:tcPr>
            <w:tcW w:w="1468"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szCs w:val="21"/>
              </w:rPr>
            </w:pPr>
            <w:r>
              <w:rPr>
                <w:rStyle w:val="14"/>
                <w:rFonts w:hint="default" w:ascii="Times New Roman" w:hAnsi="Times New Roman"/>
                <w:sz w:val="21"/>
                <w:szCs w:val="21"/>
              </w:rPr>
              <w:t>王志刚/</w:t>
            </w:r>
            <w:r>
              <w:rPr>
                <w:rStyle w:val="16"/>
                <w:sz w:val="21"/>
                <w:szCs w:val="21"/>
              </w:rPr>
              <w:t>13389265659</w:t>
            </w:r>
          </w:p>
          <w:p>
            <w:pPr>
              <w:pStyle w:val="2"/>
              <w:spacing w:line="360" w:lineRule="exact"/>
              <w:ind w:firstLine="0" w:firstLineChars="0"/>
              <w:jc w:val="left"/>
              <w:rPr>
                <w:rFonts w:ascii="Times New Roman" w:hAnsi="Times New Roman"/>
                <w:color w:val="000000"/>
                <w:sz w:val="21"/>
                <w:szCs w:val="21"/>
              </w:rPr>
            </w:pPr>
          </w:p>
        </w:tc>
      </w:tr>
      <w:tr>
        <w:tblPrEx>
          <w:tblCellMar>
            <w:top w:w="0" w:type="dxa"/>
            <w:left w:w="108" w:type="dxa"/>
            <w:bottom w:w="0" w:type="dxa"/>
            <w:right w:w="108" w:type="dxa"/>
          </w:tblCellMar>
        </w:tblPrEx>
        <w:tc>
          <w:tcPr>
            <w:tcW w:w="426" w:type="dxa"/>
            <w:tcBorders>
              <w:top w:val="single" w:color="auto" w:sz="4" w:space="0"/>
              <w:left w:val="single" w:color="auto" w:sz="4" w:space="0"/>
              <w:bottom w:val="single" w:color="auto" w:sz="4" w:space="0"/>
              <w:right w:val="single" w:color="auto" w:sz="6"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w:t>
            </w:r>
          </w:p>
        </w:tc>
        <w:tc>
          <w:tcPr>
            <w:tcW w:w="1812" w:type="dxa"/>
            <w:tcBorders>
              <w:top w:val="single" w:color="auto" w:sz="4" w:space="0"/>
              <w:left w:val="single" w:color="auto" w:sz="6" w:space="0"/>
              <w:bottom w:val="single" w:color="auto" w:sz="4" w:space="0"/>
              <w:right w:val="single" w:color="auto" w:sz="6"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西安中兴通讯终端科技有限公司</w:t>
            </w:r>
          </w:p>
        </w:tc>
        <w:tc>
          <w:tcPr>
            <w:tcW w:w="2548" w:type="dxa"/>
            <w:tcBorders>
              <w:top w:val="single" w:color="auto" w:sz="4" w:space="0"/>
              <w:left w:val="single" w:color="auto" w:sz="6" w:space="0"/>
              <w:bottom w:val="single" w:color="auto" w:sz="4" w:space="0"/>
              <w:right w:val="single" w:color="auto" w:sz="6"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面向智能制造的多源异构数据分析与处理平台</w:t>
            </w:r>
          </w:p>
        </w:tc>
        <w:tc>
          <w:tcPr>
            <w:tcW w:w="1276" w:type="dxa"/>
            <w:tcBorders>
              <w:top w:val="single" w:color="auto" w:sz="4" w:space="0"/>
              <w:left w:val="single" w:color="auto" w:sz="6" w:space="0"/>
              <w:bottom w:val="single" w:color="auto" w:sz="4" w:space="0"/>
              <w:right w:val="single" w:color="auto" w:sz="6" w:space="0"/>
            </w:tcBorders>
            <w:shd w:val="clear" w:color="auto" w:fill="auto"/>
            <w:vAlign w:val="center"/>
          </w:tcPr>
          <w:p>
            <w:pPr>
              <w:jc w:val="left"/>
              <w:rPr>
                <w:rFonts w:ascii="Times New Roman" w:hAnsi="Times New Roman"/>
                <w:color w:val="000000"/>
                <w:szCs w:val="21"/>
              </w:rPr>
            </w:pPr>
            <w:r>
              <w:rPr>
                <w:rStyle w:val="14"/>
                <w:rFonts w:hint="default" w:ascii="Times New Roman"/>
                <w:sz w:val="21"/>
                <w:szCs w:val="21"/>
              </w:rPr>
              <w:t>智能终端生产线</w:t>
            </w:r>
          </w:p>
        </w:tc>
        <w:tc>
          <w:tcPr>
            <w:tcW w:w="992" w:type="dxa"/>
            <w:tcBorders>
              <w:top w:val="single" w:color="auto" w:sz="4" w:space="0"/>
              <w:left w:val="single" w:color="auto" w:sz="6" w:space="0"/>
              <w:bottom w:val="single" w:color="auto" w:sz="4" w:space="0"/>
              <w:right w:val="single" w:color="auto" w:sz="6"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2016.0</w:t>
            </w:r>
            <w:r>
              <w:rPr>
                <w:rFonts w:hint="eastAsia" w:ascii="Times New Roman" w:hAnsi="Times New Roman"/>
                <w:color w:val="000000"/>
                <w:sz w:val="21"/>
                <w:szCs w:val="21"/>
              </w:rPr>
              <w:t>4</w:t>
            </w:r>
            <w:r>
              <w:rPr>
                <w:rFonts w:ascii="Times New Roman" w:hAnsi="Times New Roman"/>
                <w:color w:val="000000"/>
                <w:sz w:val="21"/>
                <w:szCs w:val="21"/>
              </w:rPr>
              <w:t>-2018.12</w:t>
            </w:r>
          </w:p>
        </w:tc>
        <w:tc>
          <w:tcPr>
            <w:tcW w:w="1468" w:type="dxa"/>
            <w:tcBorders>
              <w:top w:val="single" w:color="auto" w:sz="4" w:space="0"/>
              <w:left w:val="single" w:color="auto" w:sz="6" w:space="0"/>
              <w:bottom w:val="single" w:color="auto" w:sz="4" w:space="0"/>
              <w:right w:val="single" w:color="auto" w:sz="4" w:space="0"/>
            </w:tcBorders>
            <w:shd w:val="clear" w:color="auto" w:fill="auto"/>
            <w:vAlign w:val="center"/>
          </w:tcPr>
          <w:p>
            <w:pPr>
              <w:jc w:val="left"/>
              <w:rPr>
                <w:rFonts w:ascii="Times New Roman" w:hAnsi="Times New Roman"/>
                <w:szCs w:val="21"/>
              </w:rPr>
            </w:pPr>
            <w:r>
              <w:rPr>
                <w:rStyle w:val="14"/>
                <w:rFonts w:hint="default" w:ascii="Times New Roman" w:hAnsi="Times New Roman"/>
                <w:sz w:val="21"/>
                <w:szCs w:val="21"/>
              </w:rPr>
              <w:t>李梦珊/</w:t>
            </w:r>
            <w:r>
              <w:rPr>
                <w:rStyle w:val="16"/>
                <w:sz w:val="21"/>
                <w:szCs w:val="21"/>
              </w:rPr>
              <w:t>18629351193</w:t>
            </w:r>
          </w:p>
          <w:p>
            <w:pPr>
              <w:pStyle w:val="2"/>
              <w:spacing w:line="360" w:lineRule="exact"/>
              <w:ind w:firstLine="0" w:firstLineChars="0"/>
              <w:jc w:val="left"/>
              <w:rPr>
                <w:rFonts w:ascii="Times New Roman" w:hAnsi="Times New Roman"/>
                <w:color w:val="000000"/>
                <w:sz w:val="21"/>
                <w:szCs w:val="21"/>
              </w:rPr>
            </w:pPr>
          </w:p>
        </w:tc>
      </w:tr>
      <w:tr>
        <w:tblPrEx>
          <w:tblCellMar>
            <w:top w:w="0" w:type="dxa"/>
            <w:left w:w="108" w:type="dxa"/>
            <w:bottom w:w="0" w:type="dxa"/>
            <w:right w:w="108" w:type="dxa"/>
          </w:tblCellMar>
        </w:tblPrEx>
        <w:tc>
          <w:tcPr>
            <w:tcW w:w="426" w:type="dxa"/>
            <w:tcBorders>
              <w:top w:val="nil"/>
              <w:left w:val="single" w:color="auto" w:sz="4" w:space="0"/>
              <w:bottom w:val="single" w:color="auto" w:sz="4" w:space="0"/>
              <w:right w:val="single" w:color="auto" w:sz="4"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3</w:t>
            </w:r>
          </w:p>
        </w:tc>
        <w:tc>
          <w:tcPr>
            <w:tcW w:w="1812"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际华三五一三实业有限公司</w:t>
            </w:r>
          </w:p>
        </w:tc>
        <w:tc>
          <w:tcPr>
            <w:tcW w:w="2548"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面向智能制造的多源异构数据分析与处理平台</w:t>
            </w:r>
          </w:p>
        </w:tc>
        <w:tc>
          <w:tcPr>
            <w:tcW w:w="127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Style w:val="14"/>
                <w:rFonts w:hint="default" w:ascii="Times New Roman"/>
                <w:sz w:val="21"/>
                <w:szCs w:val="21"/>
              </w:rPr>
              <w:t>轻工制鞋</w:t>
            </w:r>
          </w:p>
        </w:tc>
        <w:tc>
          <w:tcPr>
            <w:tcW w:w="992" w:type="dxa"/>
            <w:tcBorders>
              <w:top w:val="nil"/>
              <w:left w:val="nil"/>
              <w:bottom w:val="single" w:color="auto" w:sz="4" w:space="0"/>
              <w:right w:val="single" w:color="auto" w:sz="4" w:space="0"/>
            </w:tcBorders>
            <w:shd w:val="clear" w:color="auto" w:fill="auto"/>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2017.04-2018.12</w:t>
            </w:r>
          </w:p>
        </w:tc>
        <w:tc>
          <w:tcPr>
            <w:tcW w:w="1468"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szCs w:val="21"/>
              </w:rPr>
            </w:pPr>
            <w:r>
              <w:rPr>
                <w:rStyle w:val="14"/>
                <w:rFonts w:hint="default" w:ascii="Times New Roman" w:hAnsi="Times New Roman"/>
                <w:sz w:val="21"/>
                <w:szCs w:val="21"/>
              </w:rPr>
              <w:t>柳鑫/</w:t>
            </w:r>
            <w:r>
              <w:rPr>
                <w:rStyle w:val="16"/>
                <w:sz w:val="21"/>
                <w:szCs w:val="21"/>
              </w:rPr>
              <w:t>18700803239</w:t>
            </w:r>
          </w:p>
          <w:p>
            <w:pPr>
              <w:pStyle w:val="2"/>
              <w:spacing w:line="360" w:lineRule="exact"/>
              <w:ind w:firstLine="0" w:firstLineChars="0"/>
              <w:jc w:val="left"/>
              <w:rPr>
                <w:rFonts w:ascii="Times New Roman" w:hAnsi="Times New Roman"/>
                <w:color w:val="000000"/>
                <w:sz w:val="21"/>
                <w:szCs w:val="21"/>
              </w:rPr>
            </w:pPr>
          </w:p>
        </w:tc>
      </w:tr>
    </w:tbl>
    <w:p>
      <w:pPr>
        <w:widowControl/>
        <w:jc w:val="left"/>
        <w:rPr>
          <w:rFonts w:ascii="Times New Roman" w:hAnsi="Times New Roman" w:cs="宋体"/>
          <w:b/>
          <w:bCs/>
          <w:color w:val="000000"/>
          <w:sz w:val="24"/>
        </w:rPr>
      </w:pPr>
      <w:r>
        <w:rPr>
          <w:rFonts w:ascii="Times New Roman" w:hAnsi="Times New Roman" w:cs="宋体"/>
          <w:b/>
          <w:bCs/>
          <w:color w:val="000000"/>
          <w:sz w:val="24"/>
        </w:rPr>
        <w:br w:type="page"/>
      </w:r>
    </w:p>
    <w:p>
      <w:pPr>
        <w:spacing w:beforeLines="50" w:afterLines="50" w:line="360" w:lineRule="exact"/>
        <w:jc w:val="left"/>
        <w:rPr>
          <w:rFonts w:ascii="Times New Roman" w:hAnsi="Times New Roman" w:cs="宋体"/>
          <w:b/>
          <w:bCs/>
          <w:color w:val="000000"/>
          <w:sz w:val="24"/>
        </w:rPr>
      </w:pPr>
      <w:r>
        <w:rPr>
          <w:rFonts w:hint="eastAsia" w:ascii="Times New Roman" w:hAnsi="Times New Roman" w:cs="宋体"/>
          <w:b/>
          <w:bCs/>
          <w:color w:val="000000"/>
          <w:sz w:val="24"/>
        </w:rPr>
        <w:t>8</w:t>
      </w:r>
      <w:r>
        <w:rPr>
          <w:rFonts w:hint="eastAsia" w:ascii="Times New Roman" w:hAnsi="宋体" w:cs="宋体"/>
          <w:b/>
          <w:bCs/>
          <w:color w:val="000000"/>
          <w:sz w:val="24"/>
        </w:rPr>
        <w:t>、主要知识产权和标准规范</w:t>
      </w:r>
    </w:p>
    <w:tbl>
      <w:tblPr>
        <w:tblStyle w:val="7"/>
        <w:tblW w:w="96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7"/>
        <w:gridCol w:w="701"/>
        <w:gridCol w:w="1963"/>
        <w:gridCol w:w="700"/>
        <w:gridCol w:w="800"/>
        <w:gridCol w:w="637"/>
        <w:gridCol w:w="1250"/>
        <w:gridCol w:w="952"/>
        <w:gridCol w:w="2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序号</w:t>
            </w:r>
          </w:p>
        </w:tc>
        <w:tc>
          <w:tcPr>
            <w:tcW w:w="70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知识产权类别</w:t>
            </w:r>
          </w:p>
        </w:tc>
        <w:tc>
          <w:tcPr>
            <w:tcW w:w="196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知识产权</w:t>
            </w:r>
          </w:p>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具体名称</w:t>
            </w:r>
          </w:p>
        </w:tc>
        <w:tc>
          <w:tcPr>
            <w:tcW w:w="7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国家</w:t>
            </w:r>
          </w:p>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(地区)</w:t>
            </w:r>
          </w:p>
        </w:tc>
        <w:tc>
          <w:tcPr>
            <w:tcW w:w="8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授权号</w:t>
            </w:r>
          </w:p>
        </w:tc>
        <w:tc>
          <w:tcPr>
            <w:tcW w:w="63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授权日期</w:t>
            </w:r>
          </w:p>
        </w:tc>
        <w:tc>
          <w:tcPr>
            <w:tcW w:w="125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证书编号</w:t>
            </w:r>
          </w:p>
        </w:tc>
        <w:tc>
          <w:tcPr>
            <w:tcW w:w="952"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权利人</w:t>
            </w:r>
          </w:p>
        </w:tc>
        <w:tc>
          <w:tcPr>
            <w:tcW w:w="206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1</w:t>
            </w:r>
          </w:p>
        </w:tc>
        <w:tc>
          <w:tcPr>
            <w:tcW w:w="70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Times New Roman" w:hAnsi="Times New Roman"/>
                <w:color w:val="000000"/>
                <w:sz w:val="21"/>
                <w:szCs w:val="21"/>
              </w:rPr>
            </w:pPr>
            <w:r>
              <w:rPr>
                <w:rFonts w:ascii="Times New Roman" w:hAnsi="Times New Roman"/>
                <w:sz w:val="21"/>
                <w:szCs w:val="21"/>
              </w:rPr>
              <w:t>发明专利</w:t>
            </w:r>
          </w:p>
        </w:tc>
        <w:tc>
          <w:tcPr>
            <w:tcW w:w="196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Times New Roman" w:hAnsi="Times New Roman"/>
                <w:color w:val="000000"/>
                <w:sz w:val="21"/>
                <w:szCs w:val="21"/>
              </w:rPr>
            </w:pPr>
            <w:r>
              <w:rPr>
                <w:rFonts w:ascii="Times New Roman" w:hAnsi="Times New Roman"/>
                <w:sz w:val="21"/>
                <w:szCs w:val="21"/>
              </w:rPr>
              <w:t>WIRELESS ACCESS SYSTEM AND METHOD</w:t>
            </w:r>
          </w:p>
        </w:tc>
        <w:tc>
          <w:tcPr>
            <w:tcW w:w="7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Times New Roman" w:hAnsi="Times New Roman"/>
                <w:color w:val="000000"/>
                <w:sz w:val="21"/>
                <w:szCs w:val="21"/>
              </w:rPr>
            </w:pPr>
            <w:r>
              <w:rPr>
                <w:rFonts w:ascii="Times New Roman" w:hAnsi="Times New Roman"/>
                <w:sz w:val="21"/>
                <w:szCs w:val="21"/>
              </w:rPr>
              <w:t>欧洲</w:t>
            </w:r>
          </w:p>
        </w:tc>
        <w:tc>
          <w:tcPr>
            <w:tcW w:w="8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EP2079247B1</w:t>
            </w:r>
          </w:p>
        </w:tc>
        <w:tc>
          <w:tcPr>
            <w:tcW w:w="637"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2014-12-11</w:t>
            </w:r>
          </w:p>
        </w:tc>
        <w:tc>
          <w:tcPr>
            <w:tcW w:w="125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Times New Roman" w:hAnsi="Times New Roman"/>
                <w:color w:val="000000"/>
                <w:sz w:val="21"/>
                <w:szCs w:val="21"/>
              </w:rPr>
            </w:pPr>
            <w:r>
              <w:rPr>
                <w:rFonts w:ascii="Times New Roman" w:hAnsi="Times New Roman"/>
                <w:sz w:val="21"/>
                <w:szCs w:val="21"/>
              </w:rPr>
              <w:t>EP2079247B1</w:t>
            </w:r>
          </w:p>
        </w:tc>
        <w:tc>
          <w:tcPr>
            <w:tcW w:w="952"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中兴通讯股份有限公司</w:t>
            </w:r>
          </w:p>
        </w:tc>
        <w:tc>
          <w:tcPr>
            <w:tcW w:w="206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LU， Chen； LIANG, Yongsheng；WANG，Yungfeng；LI， Yan；FENG，Weizhao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2</w:t>
            </w:r>
          </w:p>
        </w:tc>
        <w:tc>
          <w:tcPr>
            <w:tcW w:w="701"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olor w:val="000000"/>
                <w:szCs w:val="21"/>
              </w:rPr>
            </w:pPr>
            <w:r>
              <w:rPr>
                <w:rFonts w:ascii="Times New Roman" w:hAnsi="Times New Roman"/>
                <w:szCs w:val="21"/>
              </w:rPr>
              <w:t>发明专利</w:t>
            </w:r>
          </w:p>
        </w:tc>
        <w:tc>
          <w:tcPr>
            <w:tcW w:w="1963"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olor w:val="000000"/>
                <w:szCs w:val="21"/>
              </w:rPr>
            </w:pPr>
            <w:r>
              <w:rPr>
                <w:rFonts w:ascii="Times New Roman" w:hAnsi="Times New Roman"/>
                <w:szCs w:val="21"/>
              </w:rPr>
              <w:t>一种基于逻辑执行块的嵌入式软件测试插桩方法</w:t>
            </w:r>
          </w:p>
        </w:tc>
        <w:tc>
          <w:tcPr>
            <w:tcW w:w="70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olor w:val="000000"/>
                <w:szCs w:val="21"/>
              </w:rPr>
            </w:pPr>
            <w:r>
              <w:rPr>
                <w:rFonts w:ascii="Times New Roman" w:hAnsi="Times New Roman"/>
                <w:color w:val="000000"/>
                <w:szCs w:val="21"/>
              </w:rPr>
              <w:t>中国</w:t>
            </w:r>
          </w:p>
        </w:tc>
        <w:tc>
          <w:tcPr>
            <w:tcW w:w="80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olor w:val="000000"/>
                <w:szCs w:val="21"/>
              </w:rPr>
            </w:pPr>
            <w:r>
              <w:rPr>
                <w:rFonts w:ascii="Times New Roman" w:hAnsi="Times New Roman"/>
                <w:color w:val="000000"/>
                <w:szCs w:val="21"/>
              </w:rPr>
              <w:t>ZL201110379877.2</w:t>
            </w:r>
          </w:p>
        </w:tc>
        <w:tc>
          <w:tcPr>
            <w:tcW w:w="637"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olor w:val="000000"/>
                <w:szCs w:val="21"/>
              </w:rPr>
            </w:pPr>
            <w:r>
              <w:rPr>
                <w:rFonts w:ascii="Times New Roman" w:hAnsi="Times New Roman"/>
                <w:color w:val="000000"/>
                <w:szCs w:val="21"/>
              </w:rPr>
              <w:t>2016-04-06</w:t>
            </w:r>
          </w:p>
        </w:tc>
        <w:tc>
          <w:tcPr>
            <w:tcW w:w="125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color w:val="000000"/>
                <w:szCs w:val="21"/>
              </w:rPr>
            </w:pPr>
            <w:r>
              <w:rPr>
                <w:rFonts w:ascii="Times New Roman" w:hAnsi="Times New Roman"/>
                <w:color w:val="000000"/>
                <w:szCs w:val="21"/>
              </w:rPr>
              <w:t>2012187</w:t>
            </w:r>
          </w:p>
        </w:tc>
        <w:tc>
          <w:tcPr>
            <w:tcW w:w="952"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西安邮电大学</w:t>
            </w:r>
          </w:p>
        </w:tc>
        <w:tc>
          <w:tcPr>
            <w:tcW w:w="2061"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hAnsi="Times New Roman"/>
                <w:sz w:val="21"/>
                <w:szCs w:val="21"/>
              </w:rPr>
            </w:pPr>
            <w:r>
              <w:rPr>
                <w:rFonts w:ascii="Times New Roman" w:hAnsi="Times New Roman"/>
                <w:sz w:val="21"/>
                <w:szCs w:val="21"/>
              </w:rPr>
              <w:t>王忠民；霍艺伟；梁琛；王文浪；范琳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3</w:t>
            </w:r>
          </w:p>
        </w:tc>
        <w:tc>
          <w:tcPr>
            <w:tcW w:w="701"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color w:val="000000"/>
                <w:sz w:val="21"/>
                <w:szCs w:val="21"/>
              </w:rPr>
              <w:t>发明专利</w:t>
            </w:r>
          </w:p>
        </w:tc>
        <w:tc>
          <w:tcPr>
            <w:tcW w:w="1963"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多媒体广播组播业务计数方法及系统</w:t>
            </w:r>
          </w:p>
        </w:tc>
        <w:tc>
          <w:tcPr>
            <w:tcW w:w="700"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color w:val="000000"/>
                <w:sz w:val="21"/>
                <w:szCs w:val="21"/>
              </w:rPr>
              <w:t>中国</w:t>
            </w:r>
          </w:p>
        </w:tc>
        <w:tc>
          <w:tcPr>
            <w:tcW w:w="800"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ZL201010297962.X</w:t>
            </w:r>
          </w:p>
        </w:tc>
        <w:tc>
          <w:tcPr>
            <w:tcW w:w="637"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2016-03-30</w:t>
            </w:r>
          </w:p>
        </w:tc>
        <w:tc>
          <w:tcPr>
            <w:tcW w:w="1250"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2002099</w:t>
            </w:r>
          </w:p>
        </w:tc>
        <w:tc>
          <w:tcPr>
            <w:tcW w:w="952"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中兴通讯股份有限公司</w:t>
            </w:r>
          </w:p>
        </w:tc>
        <w:tc>
          <w:tcPr>
            <w:tcW w:w="2061"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卢忱；王斌；马子江；艾键勋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4</w:t>
            </w:r>
          </w:p>
        </w:tc>
        <w:tc>
          <w:tcPr>
            <w:tcW w:w="701"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发明专利</w:t>
            </w:r>
          </w:p>
        </w:tc>
        <w:tc>
          <w:tcPr>
            <w:tcW w:w="1963"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MOBILE TERMINAL NETWORK PORT MANAGEMENT METHOD AND DEVICE</w:t>
            </w:r>
          </w:p>
        </w:tc>
        <w:tc>
          <w:tcPr>
            <w:tcW w:w="700"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美国</w:t>
            </w:r>
          </w:p>
        </w:tc>
        <w:tc>
          <w:tcPr>
            <w:tcW w:w="800"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US9,654,369B2</w:t>
            </w:r>
          </w:p>
        </w:tc>
        <w:tc>
          <w:tcPr>
            <w:tcW w:w="637"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2017-05-16</w:t>
            </w:r>
          </w:p>
        </w:tc>
        <w:tc>
          <w:tcPr>
            <w:tcW w:w="1250"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US009654369B2</w:t>
            </w:r>
          </w:p>
        </w:tc>
        <w:tc>
          <w:tcPr>
            <w:tcW w:w="952"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中兴通讯股份有限公司</w:t>
            </w:r>
          </w:p>
        </w:tc>
        <w:tc>
          <w:tcPr>
            <w:tcW w:w="2061"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Tao Xue; Bin Wang; Xiangyang Yan; Chen Lu；Bin Zhao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5</w:t>
            </w:r>
          </w:p>
        </w:tc>
        <w:tc>
          <w:tcPr>
            <w:tcW w:w="701"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发明专利</w:t>
            </w:r>
          </w:p>
        </w:tc>
        <w:tc>
          <w:tcPr>
            <w:tcW w:w="1963"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一种适用于移动搜索的个性化词典构造方法</w:t>
            </w:r>
          </w:p>
        </w:tc>
        <w:tc>
          <w:tcPr>
            <w:tcW w:w="700"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color w:val="000000"/>
                <w:sz w:val="21"/>
                <w:szCs w:val="21"/>
              </w:rPr>
              <w:t>中国</w:t>
            </w:r>
          </w:p>
        </w:tc>
        <w:tc>
          <w:tcPr>
            <w:tcW w:w="800"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color w:val="000000"/>
                <w:sz w:val="21"/>
                <w:szCs w:val="21"/>
              </w:rPr>
              <w:t>ZL201210346775.5</w:t>
            </w:r>
          </w:p>
        </w:tc>
        <w:tc>
          <w:tcPr>
            <w:tcW w:w="637"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color w:val="000000"/>
                <w:sz w:val="21"/>
                <w:szCs w:val="21"/>
              </w:rPr>
              <w:t>2019-01-11</w:t>
            </w:r>
          </w:p>
        </w:tc>
        <w:tc>
          <w:tcPr>
            <w:tcW w:w="1250"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color w:val="000000"/>
                <w:sz w:val="21"/>
                <w:szCs w:val="21"/>
              </w:rPr>
              <w:t>3214426</w:t>
            </w:r>
          </w:p>
        </w:tc>
        <w:tc>
          <w:tcPr>
            <w:tcW w:w="952"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color w:val="000000"/>
                <w:sz w:val="21"/>
                <w:szCs w:val="21"/>
              </w:rPr>
              <w:t>西安邮电大学</w:t>
            </w:r>
          </w:p>
        </w:tc>
        <w:tc>
          <w:tcPr>
            <w:tcW w:w="2061"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王忠民；齐静娜；贺炎；邓万宇；梁琛；王文浪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val="en-US" w:eastAsia="zh-CN"/>
              </w:rPr>
              <w:t>6</w:t>
            </w:r>
          </w:p>
        </w:tc>
        <w:tc>
          <w:tcPr>
            <w:tcW w:w="701"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发明专利</w:t>
            </w:r>
          </w:p>
        </w:tc>
        <w:tc>
          <w:tcPr>
            <w:tcW w:w="1963"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一种个性化并行分词处理系统及其处理方法</w:t>
            </w:r>
          </w:p>
        </w:tc>
        <w:tc>
          <w:tcPr>
            <w:tcW w:w="700"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中国</w:t>
            </w:r>
          </w:p>
        </w:tc>
        <w:tc>
          <w:tcPr>
            <w:tcW w:w="800"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ZL201210435504.7</w:t>
            </w:r>
          </w:p>
        </w:tc>
        <w:tc>
          <w:tcPr>
            <w:tcW w:w="637"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2015-11-11</w:t>
            </w:r>
          </w:p>
        </w:tc>
        <w:tc>
          <w:tcPr>
            <w:tcW w:w="1250"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1834048</w:t>
            </w:r>
          </w:p>
        </w:tc>
        <w:tc>
          <w:tcPr>
            <w:tcW w:w="952"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西安邮电大学</w:t>
            </w:r>
          </w:p>
        </w:tc>
        <w:tc>
          <w:tcPr>
            <w:tcW w:w="2061" w:type="dxa"/>
            <w:tcBorders>
              <w:top w:val="single" w:color="auto" w:sz="8" w:space="0"/>
              <w:left w:val="single" w:color="auto" w:sz="8" w:space="0"/>
              <w:bottom w:val="single" w:color="auto" w:sz="8" w:space="0"/>
              <w:right w:val="single" w:color="auto" w:sz="8" w:space="0"/>
            </w:tcBorders>
          </w:tcPr>
          <w:p>
            <w:pPr>
              <w:pStyle w:val="2"/>
              <w:spacing w:line="240" w:lineRule="auto"/>
              <w:ind w:firstLine="0" w:firstLineChars="0"/>
              <w:jc w:val="left"/>
              <w:rPr>
                <w:rFonts w:ascii="Times New Roman" w:hAnsi="Times New Roman"/>
                <w:sz w:val="21"/>
                <w:szCs w:val="21"/>
              </w:rPr>
            </w:pPr>
            <w:r>
              <w:rPr>
                <w:rFonts w:ascii="Times New Roman" w:hAnsi="Times New Roman"/>
                <w:sz w:val="21"/>
                <w:szCs w:val="21"/>
              </w:rPr>
              <w:t>王忠民；贺炎；齐静娜；张荣；宋辉；范琳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val="en-US" w:eastAsia="zh-CN"/>
              </w:rPr>
              <w:t>7</w:t>
            </w:r>
          </w:p>
        </w:tc>
        <w:tc>
          <w:tcPr>
            <w:tcW w:w="70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软件著作权</w:t>
            </w:r>
          </w:p>
        </w:tc>
        <w:tc>
          <w:tcPr>
            <w:tcW w:w="196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工业互联网数据服务平台 V1.0</w:t>
            </w:r>
          </w:p>
        </w:tc>
        <w:tc>
          <w:tcPr>
            <w:tcW w:w="7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中国</w:t>
            </w:r>
          </w:p>
        </w:tc>
        <w:tc>
          <w:tcPr>
            <w:tcW w:w="8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2018SR143340</w:t>
            </w:r>
          </w:p>
        </w:tc>
        <w:tc>
          <w:tcPr>
            <w:tcW w:w="63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2018-01-15</w:t>
            </w:r>
          </w:p>
        </w:tc>
        <w:tc>
          <w:tcPr>
            <w:tcW w:w="125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2472435</w:t>
            </w:r>
          </w:p>
        </w:tc>
        <w:tc>
          <w:tcPr>
            <w:tcW w:w="952"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sz w:val="21"/>
                <w:szCs w:val="21"/>
              </w:rPr>
              <w:t>西安邮电大学</w:t>
            </w:r>
          </w:p>
        </w:tc>
        <w:tc>
          <w:tcPr>
            <w:tcW w:w="2061" w:type="dxa"/>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color w:val="000000"/>
                <w:szCs w:val="21"/>
              </w:rPr>
            </w:pPr>
            <w:r>
              <w:rPr>
                <w:rFonts w:ascii="Times New Roman" w:hAnsi="Times New Roman"/>
                <w:color w:val="000000"/>
                <w:szCs w:val="21"/>
              </w:rPr>
              <w:t>陈彦萍；王忠民；夏虹；赵名道；苑庆涛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val="en-US" w:eastAsia="zh-CN"/>
              </w:rPr>
              <w:t>8</w:t>
            </w:r>
          </w:p>
        </w:tc>
        <w:tc>
          <w:tcPr>
            <w:tcW w:w="70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软件著作权</w:t>
            </w:r>
          </w:p>
        </w:tc>
        <w:tc>
          <w:tcPr>
            <w:tcW w:w="196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基于多约束条件的电子产品生产线生产计划排程系统 V1.0</w:t>
            </w:r>
          </w:p>
        </w:tc>
        <w:tc>
          <w:tcPr>
            <w:tcW w:w="7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中国</w:t>
            </w:r>
          </w:p>
        </w:tc>
        <w:tc>
          <w:tcPr>
            <w:tcW w:w="8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2018SR122882</w:t>
            </w:r>
          </w:p>
        </w:tc>
        <w:tc>
          <w:tcPr>
            <w:tcW w:w="63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2017-11-20</w:t>
            </w:r>
          </w:p>
        </w:tc>
        <w:tc>
          <w:tcPr>
            <w:tcW w:w="125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2451977</w:t>
            </w:r>
          </w:p>
        </w:tc>
        <w:tc>
          <w:tcPr>
            <w:tcW w:w="952"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sz w:val="21"/>
                <w:szCs w:val="21"/>
              </w:rPr>
              <w:t>西安邮电大学</w:t>
            </w:r>
          </w:p>
        </w:tc>
        <w:tc>
          <w:tcPr>
            <w:tcW w:w="2061" w:type="dxa"/>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color w:val="000000"/>
                <w:szCs w:val="21"/>
              </w:rPr>
            </w:pPr>
            <w:r>
              <w:rPr>
                <w:rFonts w:ascii="Times New Roman" w:hAnsi="Times New Roman"/>
                <w:color w:val="000000"/>
                <w:szCs w:val="21"/>
              </w:rPr>
              <w:t>苑庆涛；王忠民；陈彦萍；吕宁；孙韩林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val="en-US" w:eastAsia="zh-CN"/>
              </w:rPr>
              <w:t>9</w:t>
            </w:r>
          </w:p>
        </w:tc>
        <w:tc>
          <w:tcPr>
            <w:tcW w:w="701"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软件著作权</w:t>
            </w:r>
          </w:p>
        </w:tc>
        <w:tc>
          <w:tcPr>
            <w:tcW w:w="1963"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制造执行系统现场数据采集与分析软件 V1.0</w:t>
            </w:r>
          </w:p>
        </w:tc>
        <w:tc>
          <w:tcPr>
            <w:tcW w:w="7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center"/>
              <w:rPr>
                <w:rFonts w:ascii="Times New Roman" w:hAnsi="Times New Roman"/>
                <w:color w:val="000000"/>
                <w:sz w:val="21"/>
                <w:szCs w:val="21"/>
              </w:rPr>
            </w:pPr>
            <w:r>
              <w:rPr>
                <w:rFonts w:ascii="Times New Roman" w:hAnsi="Times New Roman"/>
                <w:color w:val="000000"/>
                <w:sz w:val="21"/>
                <w:szCs w:val="21"/>
              </w:rPr>
              <w:t>中国</w:t>
            </w:r>
          </w:p>
        </w:tc>
        <w:tc>
          <w:tcPr>
            <w:tcW w:w="80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2018SR064911</w:t>
            </w:r>
          </w:p>
        </w:tc>
        <w:tc>
          <w:tcPr>
            <w:tcW w:w="637"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2017-12-01</w:t>
            </w:r>
          </w:p>
        </w:tc>
        <w:tc>
          <w:tcPr>
            <w:tcW w:w="1250"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color w:val="000000"/>
                <w:sz w:val="21"/>
                <w:szCs w:val="21"/>
              </w:rPr>
              <w:t>2394006</w:t>
            </w:r>
          </w:p>
        </w:tc>
        <w:tc>
          <w:tcPr>
            <w:tcW w:w="952" w:type="dxa"/>
            <w:tcBorders>
              <w:top w:val="single" w:color="auto" w:sz="8" w:space="0"/>
              <w:left w:val="single" w:color="auto" w:sz="8" w:space="0"/>
              <w:bottom w:val="single" w:color="auto" w:sz="8" w:space="0"/>
              <w:right w:val="single" w:color="auto" w:sz="8" w:space="0"/>
            </w:tcBorders>
            <w:vAlign w:val="center"/>
          </w:tcPr>
          <w:p>
            <w:pPr>
              <w:pStyle w:val="2"/>
              <w:spacing w:line="360" w:lineRule="exact"/>
              <w:ind w:firstLine="0" w:firstLineChars="0"/>
              <w:jc w:val="left"/>
              <w:rPr>
                <w:rFonts w:ascii="Times New Roman" w:hAnsi="Times New Roman"/>
                <w:color w:val="000000"/>
                <w:sz w:val="21"/>
                <w:szCs w:val="21"/>
              </w:rPr>
            </w:pPr>
            <w:r>
              <w:rPr>
                <w:rFonts w:ascii="Times New Roman" w:hAnsi="Times New Roman"/>
                <w:sz w:val="21"/>
                <w:szCs w:val="21"/>
              </w:rPr>
              <w:t>西安邮电大学</w:t>
            </w:r>
          </w:p>
        </w:tc>
        <w:tc>
          <w:tcPr>
            <w:tcW w:w="2061" w:type="dxa"/>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Times New Roman" w:hAnsi="Times New Roman"/>
                <w:color w:val="000000"/>
                <w:szCs w:val="21"/>
              </w:rPr>
            </w:pPr>
            <w:r>
              <w:rPr>
                <w:rFonts w:ascii="Times New Roman" w:hAnsi="Times New Roman"/>
                <w:color w:val="000000"/>
                <w:szCs w:val="21"/>
              </w:rPr>
              <w:t>高聪；王忠民；陈彦萍</w:t>
            </w:r>
          </w:p>
        </w:tc>
      </w:tr>
    </w:tbl>
    <w:p>
      <w:pPr>
        <w:spacing w:beforeLines="50" w:afterLines="50" w:line="360" w:lineRule="exact"/>
        <w:jc w:val="left"/>
        <w:rPr>
          <w:rFonts w:ascii="Times New Roman" w:hAnsi="Times New Roman"/>
          <w:b/>
          <w:bCs/>
          <w:color w:val="000000"/>
          <w:szCs w:val="21"/>
        </w:rPr>
      </w:pPr>
    </w:p>
    <w:p>
      <w:pPr>
        <w:spacing w:beforeLines="50" w:afterLines="50" w:line="360" w:lineRule="exact"/>
        <w:jc w:val="left"/>
        <w:rPr>
          <w:rFonts w:ascii="Times New Roman" w:hAnsi="Times New Roman"/>
          <w:b/>
          <w:bCs/>
          <w:color w:val="000000"/>
          <w:szCs w:val="21"/>
        </w:rPr>
      </w:pPr>
      <w:r>
        <w:rPr>
          <w:rFonts w:ascii="Times New Roman" w:hAnsi="Times New Roman"/>
          <w:b/>
          <w:bCs/>
          <w:color w:val="000000"/>
          <w:szCs w:val="21"/>
        </w:rPr>
        <w:t>9、主要完成人情况</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46"/>
        <w:gridCol w:w="750"/>
        <w:gridCol w:w="775"/>
        <w:gridCol w:w="1200"/>
        <w:gridCol w:w="1300"/>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left"/>
              <w:rPr>
                <w:rFonts w:ascii="Times New Roman" w:hAnsi="Times New Roman"/>
                <w:color w:val="000000"/>
                <w:sz w:val="21"/>
                <w:szCs w:val="21"/>
              </w:rPr>
            </w:pPr>
            <w:r>
              <w:rPr>
                <w:rFonts w:ascii="Times New Roman" w:hAnsi="Times New Roman"/>
                <w:color w:val="000000"/>
                <w:sz w:val="21"/>
                <w:szCs w:val="21"/>
              </w:rPr>
              <w:t>排序</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left"/>
              <w:rPr>
                <w:rFonts w:ascii="Times New Roman" w:hAnsi="Times New Roman"/>
                <w:color w:val="000000"/>
                <w:sz w:val="21"/>
                <w:szCs w:val="21"/>
              </w:rPr>
            </w:pPr>
            <w:r>
              <w:rPr>
                <w:rFonts w:ascii="Times New Roman" w:hAnsi="Times New Roman"/>
                <w:color w:val="000000"/>
                <w:sz w:val="21"/>
                <w:szCs w:val="21"/>
              </w:rPr>
              <w:t>完成人</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left"/>
              <w:rPr>
                <w:rFonts w:ascii="Times New Roman" w:hAnsi="Times New Roman"/>
                <w:color w:val="000000"/>
                <w:sz w:val="21"/>
                <w:szCs w:val="21"/>
              </w:rPr>
            </w:pPr>
            <w:r>
              <w:rPr>
                <w:rFonts w:ascii="Times New Roman" w:hAnsi="Times New Roman"/>
                <w:color w:val="000000"/>
                <w:sz w:val="21"/>
                <w:szCs w:val="21"/>
              </w:rPr>
              <w:t>行政职务</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left"/>
              <w:rPr>
                <w:rFonts w:ascii="Times New Roman" w:hAnsi="Times New Roman"/>
                <w:color w:val="000000"/>
                <w:sz w:val="21"/>
                <w:szCs w:val="21"/>
              </w:rPr>
            </w:pPr>
            <w:r>
              <w:rPr>
                <w:rFonts w:ascii="Times New Roman" w:hAnsi="Times New Roman"/>
                <w:color w:val="000000"/>
                <w:sz w:val="21"/>
                <w:szCs w:val="21"/>
              </w:rPr>
              <w:t>技术职称</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left"/>
              <w:rPr>
                <w:rFonts w:ascii="Times New Roman" w:hAnsi="Times New Roman"/>
                <w:color w:val="000000"/>
                <w:sz w:val="21"/>
                <w:szCs w:val="21"/>
              </w:rPr>
            </w:pPr>
            <w:r>
              <w:rPr>
                <w:rFonts w:ascii="Times New Roman" w:hAnsi="Times New Roman"/>
                <w:color w:val="000000"/>
                <w:sz w:val="21"/>
                <w:szCs w:val="21"/>
              </w:rPr>
              <w:t>工作单位</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left"/>
              <w:rPr>
                <w:rFonts w:ascii="Times New Roman" w:hAnsi="Times New Roman"/>
                <w:color w:val="000000"/>
                <w:sz w:val="21"/>
                <w:szCs w:val="21"/>
              </w:rPr>
            </w:pPr>
            <w:r>
              <w:rPr>
                <w:rFonts w:ascii="Times New Roman" w:hAnsi="Times New Roman"/>
                <w:color w:val="000000"/>
                <w:sz w:val="21"/>
                <w:szCs w:val="21"/>
              </w:rPr>
              <w:t>完成单位</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spacing w:line="360" w:lineRule="exact"/>
              <w:jc w:val="left"/>
              <w:rPr>
                <w:rFonts w:ascii="Times New Roman" w:hAnsi="Times New Roman"/>
                <w:color w:val="000000"/>
                <w:sz w:val="21"/>
                <w:szCs w:val="21"/>
              </w:rPr>
            </w:pPr>
            <w:r>
              <w:rPr>
                <w:rFonts w:ascii="Times New Roman" w:hAnsi="Times New Roman"/>
                <w:color w:val="000000"/>
                <w:sz w:val="21"/>
                <w:szCs w:val="21"/>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1</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kern w:val="0"/>
                <w:szCs w:val="21"/>
              </w:rPr>
              <w:t>王忠民</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院长</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教授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西安邮电大学</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西安邮电大学</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0000"/>
                <w:szCs w:val="21"/>
              </w:rPr>
            </w:pPr>
            <w:r>
              <w:rPr>
                <w:rFonts w:ascii="Times New Roman" w:hAnsi="Times New Roman"/>
                <w:color w:val="000000"/>
                <w:szCs w:val="21"/>
              </w:rPr>
              <w:t>负责项目的需求分析，系统方案总体设计。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2</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卢忱</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总工</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副教授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中兴通讯股份有限公司</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西安中兴新软件有限责任公司</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0000"/>
                <w:szCs w:val="21"/>
              </w:rPr>
            </w:pPr>
            <w:r>
              <w:rPr>
                <w:rFonts w:ascii="Times New Roman" w:hAnsi="Times New Roman"/>
                <w:color w:val="000000"/>
                <w:szCs w:val="21"/>
              </w:rPr>
              <w:t>提出了智能制造系统中不同层次信息物理子系统之间的数据流传输方案，参与完成了多源异构数据分析与处理平台的开发与示范应用。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hint="eastAsia" w:ascii="Times New Roman" w:hAnsi="Times New Roman"/>
                <w:color w:val="000000"/>
                <w:szCs w:val="21"/>
              </w:rPr>
              <w:t>3</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陈彦萍</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副院长</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教授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西安邮电大学</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西安邮电大学</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t>参与工业服务平台应用场景及实现框架研究；负责工业数据服务平台的研发；提出面向生产过程的多源异构数据分析平台数据集成模式。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hint="eastAsia" w:ascii="Times New Roman" w:hAnsi="Times New Roman"/>
                <w:color w:val="000000"/>
                <w:szCs w:val="21"/>
              </w:rPr>
              <w:t>4</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李席</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部长</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西安中兴新软件有限责任公司</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西安中兴新软件有限责任公司</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t>参与完成了多源异构数据分析与处理平台的开发与示范应用，完成智能工厂SMT 过程质量提升大数据分析应用及系统研发，完成智能工厂MMI视觉及音频处理大数据分析数据采集系统及质量改进设计及应用。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5</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王凤伟</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西安中兴新软件有限责任公司</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西安中兴新软件有限责任公司</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t>参与完成了多源异构数据分析与处理平台的开发与示范应用，完成了MES系统的兼容设计与推广，对于不同车间不同 IT 系统的数据融合管理、采集数据库等进行系统整合，对于有线数据采集和无线数据采集关键技术等进行组织攻关实现。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6</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谢朝阳</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部长</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工程师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西安中兴通讯终端科技有限公司</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西安中兴通讯终端科技有限公司</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t>参与了陕西省科技统筹创新工程计划项目“面向生产过程的多源异构数据分析平台研发及应用示范”，参与完成了多源异构数据分析与处理平台的开发与示范应用，解决了单条生产线实现无线厂联网环境下 1000 台手机的测试数据标定及抗干扰、精确识别、大容量数据传输等关键问题。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color w:val="000000"/>
                <w:szCs w:val="21"/>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吕宁</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讲师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西安邮电大学</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西安邮电大学</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t>参与完成了多源异构数据分析与处理平台的需求分析与开发，完成智能工厂SMT 过程质量提升大数据分析应用及系统研发。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7</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禹忠</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副教授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西安邮电大学</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西安邮电大学</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t>参与完成企业标准《生产状态可视化及设备预测性维护规范》的起草，参与平台数据库中细粒度的负载均衡方法的设计与开发。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8</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苑庆涛</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工程师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西安邮电大学</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西安邮电大学</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t>参与完成企业标准《生产状态可视化及设备预测性维护规范》的起草，参与面向生产过程的多源异构数据分析平台方案设计与系统开发。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10</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高聪</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讲师</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西安邮电大学</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西安邮电大学</w:t>
            </w:r>
          </w:p>
        </w:tc>
        <w:tc>
          <w:tcPr>
            <w:tcW w:w="395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Cs w:val="21"/>
              </w:rPr>
            </w:pPr>
            <w:r>
              <w:rPr>
                <w:rFonts w:ascii="Times New Roman" w:hAnsi="Times New Roman"/>
                <w:szCs w:val="21"/>
              </w:rPr>
              <w:t>负责数据采集模型的构建，研究了智能工厂中生产线和生产流程的业务模型，确定了数据融合涉及的关键科学问题，提出了一个低开销的虚拟传感器管理机制。</w:t>
            </w:r>
          </w:p>
        </w:tc>
      </w:tr>
    </w:tbl>
    <w:p>
      <w:pPr>
        <w:spacing w:beforeLines="50" w:afterLines="50" w:line="360" w:lineRule="exact"/>
        <w:jc w:val="left"/>
        <w:rPr>
          <w:rFonts w:ascii="Times New Roman" w:hAnsi="Times New Roman"/>
          <w:b/>
          <w:color w:val="000000"/>
          <w:szCs w:val="21"/>
        </w:rPr>
      </w:pPr>
      <w:r>
        <w:rPr>
          <w:rFonts w:ascii="Times New Roman" w:hAnsi="Times New Roman"/>
          <w:b/>
          <w:color w:val="000000"/>
          <w:szCs w:val="21"/>
        </w:rPr>
        <w:t>10、主要完成单位及创新推广贡献</w:t>
      </w:r>
    </w:p>
    <w:tbl>
      <w:tblPr>
        <w:tblStyle w:val="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081"/>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jc w:val="left"/>
              <w:rPr>
                <w:rFonts w:ascii="Times New Roman" w:hAnsi="Times New Roman"/>
                <w:color w:val="000000"/>
                <w:sz w:val="21"/>
                <w:szCs w:val="21"/>
              </w:rPr>
            </w:pPr>
            <w:r>
              <w:rPr>
                <w:rFonts w:ascii="Times New Roman" w:hAnsi="Times New Roman"/>
                <w:color w:val="000000"/>
                <w:sz w:val="21"/>
                <w:szCs w:val="21"/>
              </w:rPr>
              <w:t>排序</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jc w:val="left"/>
              <w:rPr>
                <w:rFonts w:ascii="Times New Roman" w:hAnsi="Times New Roman"/>
                <w:color w:val="000000"/>
                <w:sz w:val="21"/>
                <w:szCs w:val="21"/>
              </w:rPr>
            </w:pPr>
            <w:r>
              <w:rPr>
                <w:rFonts w:ascii="Times New Roman" w:hAnsi="Times New Roman"/>
                <w:color w:val="000000"/>
                <w:sz w:val="21"/>
                <w:szCs w:val="21"/>
              </w:rPr>
              <w:t>完成单位</w:t>
            </w:r>
          </w:p>
        </w:tc>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jc w:val="left"/>
              <w:rPr>
                <w:rFonts w:ascii="Times New Roman" w:hAnsi="Times New Roman"/>
                <w:color w:val="000000"/>
                <w:sz w:val="21"/>
                <w:szCs w:val="21"/>
              </w:rPr>
            </w:pPr>
            <w:r>
              <w:rPr>
                <w:rFonts w:ascii="Times New Roman" w:hAnsi="Times New Roman"/>
                <w:color w:val="000000"/>
                <w:sz w:val="21"/>
                <w:szCs w:val="21"/>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1</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西安邮电大学</w:t>
            </w:r>
          </w:p>
        </w:tc>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imes New Roman" w:hAnsi="Times New Roman" w:eastAsia="宋体"/>
                <w:color w:val="000000"/>
                <w:szCs w:val="21"/>
                <w:lang w:val="en-US" w:eastAsia="zh-CN"/>
              </w:rPr>
            </w:pPr>
            <w:r>
              <w:rPr>
                <w:rFonts w:ascii="Times New Roman" w:hAnsi="Times New Roman"/>
                <w:color w:val="000000"/>
                <w:szCs w:val="21"/>
              </w:rPr>
              <w:t>(1)针对工业领域多源异构数据采集中的传感器网络优化问题，提出虚拟传感器实例化方法和新型制造网络运行状态监测机制。(2)针对智能制造过程中产生的多源异构数据不易处理和分析的问题，提出基于数据特征支持度的多源异构数据动态聚合方法。(3)针对海量多源异构数据管理与应用问题，从多源异构、复杂内联和动态演化的角度构建新的生产过程知识发现策略与方法。(4)提出“制造数据即服务”的核心思想，设计实现面向智能制造的生产数据服务平台，建立企业内部数据运行新模式。(</w:t>
            </w:r>
            <w:r>
              <w:rPr>
                <w:rFonts w:hint="eastAsia" w:ascii="Times New Roman" w:hAnsi="Times New Roman"/>
                <w:color w:val="000000"/>
                <w:szCs w:val="21"/>
                <w:lang w:val="en-US" w:eastAsia="zh-CN"/>
              </w:rPr>
              <w:t>5</w:t>
            </w:r>
            <w:r>
              <w:rPr>
                <w:rFonts w:ascii="Times New Roman" w:hAnsi="Times New Roman"/>
                <w:color w:val="000000"/>
                <w:szCs w:val="21"/>
              </w:rPr>
              <w:t>)提出了多源空间数据融合与集成方法，解决现有的多源空间数据格式处理时要素对象信息不完整，以及 Web Service 模式下共享数据的访问效率低的问题；提出了多源异构数据向大数据平台的汇聚整合方法，实现大规模数据汇聚整合</w:t>
            </w:r>
            <w:r>
              <w:rPr>
                <w:rFonts w:hint="eastAsia" w:ascii="Times New Roman" w:hAnsi="Times New Roman"/>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2</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西安中兴新软件有限责任公司</w:t>
            </w:r>
          </w:p>
        </w:tc>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0000"/>
                <w:szCs w:val="21"/>
              </w:rPr>
            </w:pPr>
            <w:r>
              <w:rPr>
                <w:rFonts w:ascii="Times New Roman" w:hAnsi="Times New Roman"/>
                <w:color w:val="000000"/>
                <w:szCs w:val="21"/>
              </w:rPr>
              <w:t>(1)参与平台架构、功能及方案的论证工作。分析现有的生产过程中的组网、数据采集、数据存储、数据使用情况。结合智能生产系统的特点，确定面向生产过程的多源异构数据的业务模型，协助项目负责单位提出一套完整的面向生产过程的多源异构数据分析平台的解决方案。(2)实现面向生产过程的异构数据集成管理。研究生产过程中多媒体数据的管理，需求驱动的数据检索，解决了智能制造系统中位于不同层次的信息物理子系统之间的数据流通问题，保证了生产过程的连续性和一致性。(1)配合项目负责单位完成面向生产过程的多源异构数据分析平台系统在生产现场的测试、验证及示范工作，负责生产现场必要硬件环境的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3</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color w:val="000000"/>
                <w:szCs w:val="21"/>
              </w:rPr>
            </w:pPr>
            <w:r>
              <w:rPr>
                <w:rFonts w:ascii="Times New Roman" w:hAnsi="Times New Roman"/>
                <w:color w:val="000000"/>
                <w:szCs w:val="21"/>
              </w:rPr>
              <w:t>西安中兴通讯终端科技有限公司</w:t>
            </w:r>
          </w:p>
        </w:tc>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0000"/>
                <w:szCs w:val="21"/>
              </w:rPr>
            </w:pPr>
            <w:r>
              <w:rPr>
                <w:rFonts w:ascii="Times New Roman" w:hAnsi="Times New Roman"/>
                <w:color w:val="000000"/>
                <w:szCs w:val="21"/>
              </w:rPr>
              <w:t>(1)项目的多源异构数据以公司智能终端生产线为主要对象，数据来源于 11 条 SMT 生产线和 15 条包装生产线，包括单板测试加载、全自动化分板点胶、整机音频测试、整机软件加载等。由此构建出制造数据和管理信息海量数据分析平台，用于公司生产线进行现场安装、调试及应用示范。(2)通过对实时信息全面综合分析和比对，实现质量信息诊断和预测；开发设计生产关键设备的健康数据分析服务平台，提供设备在线状态监测与故障预测，提高了设备利用率，提升了工艺能力，降低了运维成本；实现了质量问题驱动的质量数据全程关联追溯。(3)实现了多元化数据在 LCD 屏和 PC 终端等可视化展示，包括生产过程状态数据、设备运行状态数据以及产品质量溯源分析数据，方便现场管理人员、企业高层等对整个生产过程的直观监控。</w:t>
            </w:r>
          </w:p>
        </w:tc>
      </w:tr>
    </w:tbl>
    <w:p>
      <w:pPr>
        <w:spacing w:beforeLines="50" w:afterLines="50" w:line="360" w:lineRule="exact"/>
        <w:jc w:val="left"/>
        <w:rPr>
          <w:rFonts w:ascii="Times New Roman" w:hAnsi="Times New Roman"/>
          <w:b/>
          <w:bCs/>
          <w:color w:val="000000"/>
          <w:szCs w:val="21"/>
        </w:rPr>
      </w:pPr>
      <w:r>
        <w:rPr>
          <w:rFonts w:ascii="Times New Roman" w:hAnsi="Times New Roman"/>
          <w:b/>
          <w:bCs/>
          <w:color w:val="000000"/>
          <w:szCs w:val="21"/>
        </w:rPr>
        <w:t>11、完成人合作关系说明</w:t>
      </w:r>
    </w:p>
    <w:p>
      <w:pPr>
        <w:adjustRightInd w:val="0"/>
        <w:snapToGrid w:val="0"/>
        <w:spacing w:line="300" w:lineRule="auto"/>
        <w:ind w:left="105" w:leftChars="50" w:right="105" w:rightChars="50" w:firstLine="420" w:firstLineChars="200"/>
        <w:rPr>
          <w:rFonts w:ascii="Times New Roman" w:hAnsi="Times New Roman" w:eastAsiaTheme="minorEastAsia"/>
          <w:color w:val="0D0D0D"/>
          <w:szCs w:val="21"/>
        </w:rPr>
      </w:pPr>
      <w:r>
        <w:rPr>
          <w:rFonts w:ascii="Times New Roman" w:hAnsiTheme="minorEastAsia" w:eastAsiaTheme="minorEastAsia"/>
          <w:color w:val="0D0D0D"/>
          <w:szCs w:val="21"/>
        </w:rPr>
        <w:t>完成人王忠民，陈彦萍，高聪，谢朝阳和苑庆涛共同参与完成陕西省科技统筹创新工程计划项目《面向生产过程的多源异构数据分析平台研发及应用示范》。</w:t>
      </w:r>
    </w:p>
    <w:p>
      <w:pPr>
        <w:adjustRightInd w:val="0"/>
        <w:snapToGrid w:val="0"/>
        <w:spacing w:line="300" w:lineRule="auto"/>
        <w:ind w:left="105" w:leftChars="50" w:right="105" w:rightChars="50" w:firstLine="420" w:firstLineChars="200"/>
        <w:rPr>
          <w:rFonts w:ascii="Times New Roman" w:hAnsi="Times New Roman" w:eastAsiaTheme="minorEastAsia"/>
          <w:color w:val="0D0D0D"/>
          <w:szCs w:val="21"/>
        </w:rPr>
      </w:pPr>
      <w:r>
        <w:rPr>
          <w:rFonts w:ascii="Times New Roman" w:hAnsiTheme="minorEastAsia" w:eastAsiaTheme="minorEastAsia"/>
          <w:color w:val="0D0D0D"/>
          <w:szCs w:val="21"/>
        </w:rPr>
        <w:t>完成人卢忱，王忠民，禹忠和谢朝阳共同参与的项目《移动互联网宽带接入系统频谱关键技术研究与应用》获得</w:t>
      </w:r>
      <w:r>
        <w:rPr>
          <w:rFonts w:ascii="Times New Roman" w:hAnsi="Times New Roman" w:eastAsiaTheme="minorEastAsia"/>
          <w:color w:val="0D0D0D"/>
          <w:szCs w:val="21"/>
        </w:rPr>
        <w:t>2016</w:t>
      </w:r>
      <w:r>
        <w:rPr>
          <w:rFonts w:ascii="Times New Roman" w:hAnsiTheme="minorEastAsia" w:eastAsiaTheme="minorEastAsia"/>
          <w:color w:val="0D0D0D"/>
          <w:szCs w:val="21"/>
        </w:rPr>
        <w:t>年度无线电管理科学技术奖一等奖。</w:t>
      </w:r>
    </w:p>
    <w:p>
      <w:pPr>
        <w:adjustRightInd w:val="0"/>
        <w:snapToGrid w:val="0"/>
        <w:spacing w:line="300" w:lineRule="auto"/>
        <w:ind w:left="105" w:leftChars="50" w:right="105" w:rightChars="50" w:firstLine="420" w:firstLineChars="200"/>
        <w:rPr>
          <w:rFonts w:ascii="Times New Roman" w:hAnsi="Times New Roman" w:eastAsiaTheme="minorEastAsia"/>
          <w:color w:val="0D0D0D"/>
          <w:szCs w:val="21"/>
        </w:rPr>
      </w:pPr>
      <w:r>
        <w:rPr>
          <w:rFonts w:ascii="Times New Roman" w:hAnsiTheme="minorEastAsia" w:eastAsiaTheme="minorEastAsia"/>
          <w:color w:val="0D0D0D"/>
          <w:szCs w:val="21"/>
        </w:rPr>
        <w:t>完成人吕宁、王忠民、陈彦萍、李席和王凤伟共同参与制定企业标准《生产状态可视化及设备预测性维护规范》，该标准于</w:t>
      </w:r>
      <w:r>
        <w:rPr>
          <w:rFonts w:ascii="Times New Roman" w:hAnsi="Times New Roman" w:eastAsiaTheme="minorEastAsia"/>
          <w:color w:val="0D0D0D"/>
          <w:szCs w:val="21"/>
        </w:rPr>
        <w:t>2018</w:t>
      </w:r>
      <w:r>
        <w:rPr>
          <w:rFonts w:ascii="Times New Roman" w:hAnsiTheme="minorEastAsia" w:eastAsiaTheme="minorEastAsia"/>
          <w:color w:val="0D0D0D"/>
          <w:szCs w:val="21"/>
        </w:rPr>
        <w:t>年</w:t>
      </w:r>
      <w:r>
        <w:rPr>
          <w:rFonts w:ascii="Times New Roman" w:hAnsi="Times New Roman" w:eastAsiaTheme="minorEastAsia"/>
          <w:color w:val="0D0D0D"/>
          <w:szCs w:val="21"/>
        </w:rPr>
        <w:t>1</w:t>
      </w:r>
      <w:r>
        <w:rPr>
          <w:rFonts w:ascii="Times New Roman" w:hAnsiTheme="minorEastAsia" w:eastAsiaTheme="minorEastAsia"/>
          <w:color w:val="0D0D0D"/>
          <w:szCs w:val="21"/>
        </w:rPr>
        <w:t>月实施。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42E56834"/>
    <w:rsid w:val="00006BB8"/>
    <w:rsid w:val="00023A2A"/>
    <w:rsid w:val="00031C3E"/>
    <w:rsid w:val="0004138A"/>
    <w:rsid w:val="0004614F"/>
    <w:rsid w:val="00063257"/>
    <w:rsid w:val="000632F8"/>
    <w:rsid w:val="000657C7"/>
    <w:rsid w:val="00067558"/>
    <w:rsid w:val="00073688"/>
    <w:rsid w:val="00083DDD"/>
    <w:rsid w:val="000B6589"/>
    <w:rsid w:val="000B7E5D"/>
    <w:rsid w:val="000E0391"/>
    <w:rsid w:val="0010716A"/>
    <w:rsid w:val="00110418"/>
    <w:rsid w:val="00121A17"/>
    <w:rsid w:val="001332C7"/>
    <w:rsid w:val="001437A9"/>
    <w:rsid w:val="00143B33"/>
    <w:rsid w:val="001543A6"/>
    <w:rsid w:val="001621C9"/>
    <w:rsid w:val="00176167"/>
    <w:rsid w:val="00176A1F"/>
    <w:rsid w:val="00193813"/>
    <w:rsid w:val="001958EC"/>
    <w:rsid w:val="001C0539"/>
    <w:rsid w:val="001F5AD4"/>
    <w:rsid w:val="0020084B"/>
    <w:rsid w:val="00217518"/>
    <w:rsid w:val="00220FC1"/>
    <w:rsid w:val="002445EF"/>
    <w:rsid w:val="00291FDC"/>
    <w:rsid w:val="002A097D"/>
    <w:rsid w:val="002A3856"/>
    <w:rsid w:val="002C00C3"/>
    <w:rsid w:val="002D176D"/>
    <w:rsid w:val="0030386D"/>
    <w:rsid w:val="00314450"/>
    <w:rsid w:val="00317D5E"/>
    <w:rsid w:val="0032720C"/>
    <w:rsid w:val="00357CD8"/>
    <w:rsid w:val="00377B07"/>
    <w:rsid w:val="00380915"/>
    <w:rsid w:val="00384AAF"/>
    <w:rsid w:val="00385658"/>
    <w:rsid w:val="003919CF"/>
    <w:rsid w:val="00397978"/>
    <w:rsid w:val="003A4844"/>
    <w:rsid w:val="003B2C8E"/>
    <w:rsid w:val="003C5FC0"/>
    <w:rsid w:val="003D129F"/>
    <w:rsid w:val="00412944"/>
    <w:rsid w:val="00414EA4"/>
    <w:rsid w:val="004168DA"/>
    <w:rsid w:val="0043442A"/>
    <w:rsid w:val="004470C5"/>
    <w:rsid w:val="00452376"/>
    <w:rsid w:val="00465E3C"/>
    <w:rsid w:val="004727F1"/>
    <w:rsid w:val="00480AB1"/>
    <w:rsid w:val="004A11C9"/>
    <w:rsid w:val="004B2AB0"/>
    <w:rsid w:val="004B6292"/>
    <w:rsid w:val="004D1F96"/>
    <w:rsid w:val="004D32E0"/>
    <w:rsid w:val="004D354A"/>
    <w:rsid w:val="004E4619"/>
    <w:rsid w:val="004F5A6F"/>
    <w:rsid w:val="005055B8"/>
    <w:rsid w:val="00506744"/>
    <w:rsid w:val="00511B0B"/>
    <w:rsid w:val="005279EF"/>
    <w:rsid w:val="00533107"/>
    <w:rsid w:val="005410FE"/>
    <w:rsid w:val="0055677A"/>
    <w:rsid w:val="005709A4"/>
    <w:rsid w:val="0057593A"/>
    <w:rsid w:val="005764D3"/>
    <w:rsid w:val="00594B3A"/>
    <w:rsid w:val="005C2C22"/>
    <w:rsid w:val="005C7FA9"/>
    <w:rsid w:val="005E7E80"/>
    <w:rsid w:val="00616F31"/>
    <w:rsid w:val="00624E6C"/>
    <w:rsid w:val="006276A0"/>
    <w:rsid w:val="00640590"/>
    <w:rsid w:val="0066570A"/>
    <w:rsid w:val="00681D6D"/>
    <w:rsid w:val="00690A4E"/>
    <w:rsid w:val="006A2FCA"/>
    <w:rsid w:val="006A4630"/>
    <w:rsid w:val="006B03E0"/>
    <w:rsid w:val="006B3287"/>
    <w:rsid w:val="006F7A60"/>
    <w:rsid w:val="00711ADE"/>
    <w:rsid w:val="0071385D"/>
    <w:rsid w:val="00724B8A"/>
    <w:rsid w:val="00730391"/>
    <w:rsid w:val="007311A6"/>
    <w:rsid w:val="00740080"/>
    <w:rsid w:val="00741CE8"/>
    <w:rsid w:val="007853F1"/>
    <w:rsid w:val="007B6C3C"/>
    <w:rsid w:val="007D1180"/>
    <w:rsid w:val="007D16DA"/>
    <w:rsid w:val="007F3AFF"/>
    <w:rsid w:val="007F7C3D"/>
    <w:rsid w:val="00810036"/>
    <w:rsid w:val="0083611A"/>
    <w:rsid w:val="008378CD"/>
    <w:rsid w:val="0084029D"/>
    <w:rsid w:val="008653B3"/>
    <w:rsid w:val="008814B3"/>
    <w:rsid w:val="008A2A10"/>
    <w:rsid w:val="008B4198"/>
    <w:rsid w:val="008C7E56"/>
    <w:rsid w:val="008D6B55"/>
    <w:rsid w:val="008F3B57"/>
    <w:rsid w:val="00921104"/>
    <w:rsid w:val="00921633"/>
    <w:rsid w:val="0092518C"/>
    <w:rsid w:val="00934927"/>
    <w:rsid w:val="00934A65"/>
    <w:rsid w:val="0095303F"/>
    <w:rsid w:val="0095425A"/>
    <w:rsid w:val="00955F11"/>
    <w:rsid w:val="009B2218"/>
    <w:rsid w:val="009C3853"/>
    <w:rsid w:val="009C5A30"/>
    <w:rsid w:val="00A81D60"/>
    <w:rsid w:val="00A86ACC"/>
    <w:rsid w:val="00AD54DC"/>
    <w:rsid w:val="00AE3FA8"/>
    <w:rsid w:val="00B00DB6"/>
    <w:rsid w:val="00B350DE"/>
    <w:rsid w:val="00B851C4"/>
    <w:rsid w:val="00B94DCE"/>
    <w:rsid w:val="00B95198"/>
    <w:rsid w:val="00BD341E"/>
    <w:rsid w:val="00BE7557"/>
    <w:rsid w:val="00BF30B2"/>
    <w:rsid w:val="00C059F6"/>
    <w:rsid w:val="00C201DE"/>
    <w:rsid w:val="00C800A0"/>
    <w:rsid w:val="00C826DA"/>
    <w:rsid w:val="00CB35D6"/>
    <w:rsid w:val="00CB5FBF"/>
    <w:rsid w:val="00D21402"/>
    <w:rsid w:val="00D215CB"/>
    <w:rsid w:val="00D232B3"/>
    <w:rsid w:val="00D25C83"/>
    <w:rsid w:val="00D45A11"/>
    <w:rsid w:val="00D60C14"/>
    <w:rsid w:val="00D6751A"/>
    <w:rsid w:val="00D70FD1"/>
    <w:rsid w:val="00D83893"/>
    <w:rsid w:val="00DB64DA"/>
    <w:rsid w:val="00DC0D03"/>
    <w:rsid w:val="00DC0E3A"/>
    <w:rsid w:val="00DF0200"/>
    <w:rsid w:val="00DF3DFC"/>
    <w:rsid w:val="00E037C7"/>
    <w:rsid w:val="00E12911"/>
    <w:rsid w:val="00E514A3"/>
    <w:rsid w:val="00E624DE"/>
    <w:rsid w:val="00E66385"/>
    <w:rsid w:val="00E8177C"/>
    <w:rsid w:val="00ED774A"/>
    <w:rsid w:val="00EF5A6B"/>
    <w:rsid w:val="00F0646B"/>
    <w:rsid w:val="00F2769B"/>
    <w:rsid w:val="00F73353"/>
    <w:rsid w:val="00F833E7"/>
    <w:rsid w:val="00F86111"/>
    <w:rsid w:val="00FA069B"/>
    <w:rsid w:val="00FF3D64"/>
    <w:rsid w:val="043D7F4A"/>
    <w:rsid w:val="04A7118A"/>
    <w:rsid w:val="08AA2947"/>
    <w:rsid w:val="1329357B"/>
    <w:rsid w:val="186A684F"/>
    <w:rsid w:val="1E6806FE"/>
    <w:rsid w:val="23221379"/>
    <w:rsid w:val="25F90E85"/>
    <w:rsid w:val="31B52A8C"/>
    <w:rsid w:val="397C3BBF"/>
    <w:rsid w:val="3A6620E4"/>
    <w:rsid w:val="3D87394D"/>
    <w:rsid w:val="3FBA4E43"/>
    <w:rsid w:val="3FEA6CE8"/>
    <w:rsid w:val="426E59E6"/>
    <w:rsid w:val="42E56834"/>
    <w:rsid w:val="439005B2"/>
    <w:rsid w:val="4E2A1C01"/>
    <w:rsid w:val="55B209FF"/>
    <w:rsid w:val="5ACE3DD1"/>
    <w:rsid w:val="61ED1BB2"/>
    <w:rsid w:val="61EE708C"/>
    <w:rsid w:val="620F6CB7"/>
    <w:rsid w:val="6502490C"/>
    <w:rsid w:val="6E951E6C"/>
    <w:rsid w:val="717C75E9"/>
    <w:rsid w:val="720A60E1"/>
    <w:rsid w:val="725B284E"/>
    <w:rsid w:val="73BD68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pPr>
      <w:spacing w:line="360" w:lineRule="auto"/>
      <w:ind w:firstLine="480" w:firstLineChars="200"/>
    </w:pPr>
    <w:rPr>
      <w:rFonts w:ascii="仿宋_GB2312"/>
      <w:sz w:val="24"/>
    </w:rPr>
  </w:style>
  <w:style w:type="paragraph" w:styleId="3">
    <w:name w:val="Balloon Text"/>
    <w:basedOn w:val="1"/>
    <w:link w:val="17"/>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10">
    <w:name w:val="List Paragraph"/>
    <w:basedOn w:val="1"/>
    <w:qFormat/>
    <w:uiPriority w:val="99"/>
    <w:pPr>
      <w:ind w:firstLine="420" w:firstLineChars="200"/>
    </w:pPr>
  </w:style>
  <w:style w:type="character" w:customStyle="1" w:styleId="11">
    <w:name w:val="纯文本 Char"/>
    <w:basedOn w:val="9"/>
    <w:link w:val="2"/>
    <w:qFormat/>
    <w:uiPriority w:val="0"/>
    <w:rPr>
      <w:rFonts w:hint="eastAsia" w:ascii="仿宋_GB2312" w:hAnsi="Calibri" w:eastAsia="仿宋_GB2312" w:cs="仿宋_GB2312"/>
      <w:kern w:val="2"/>
      <w:sz w:val="24"/>
      <w:szCs w:val="24"/>
    </w:rPr>
  </w:style>
  <w:style w:type="character" w:customStyle="1" w:styleId="12">
    <w:name w:val="页眉 Char"/>
    <w:basedOn w:val="9"/>
    <w:link w:val="5"/>
    <w:qFormat/>
    <w:uiPriority w:val="0"/>
    <w:rPr>
      <w:rFonts w:ascii="Calibri" w:hAnsi="Calibri"/>
      <w:kern w:val="2"/>
      <w:sz w:val="18"/>
      <w:szCs w:val="18"/>
    </w:rPr>
  </w:style>
  <w:style w:type="character" w:customStyle="1" w:styleId="13">
    <w:name w:val="页脚 Char"/>
    <w:basedOn w:val="9"/>
    <w:link w:val="4"/>
    <w:qFormat/>
    <w:uiPriority w:val="0"/>
    <w:rPr>
      <w:rFonts w:ascii="Calibri" w:hAnsi="Calibri"/>
      <w:kern w:val="2"/>
      <w:sz w:val="18"/>
      <w:szCs w:val="18"/>
    </w:rPr>
  </w:style>
  <w:style w:type="character" w:customStyle="1" w:styleId="14">
    <w:name w:val="fontstyle01"/>
    <w:basedOn w:val="9"/>
    <w:uiPriority w:val="0"/>
    <w:rPr>
      <w:rFonts w:hint="eastAsia" w:ascii="宋体" w:hAnsi="宋体" w:eastAsia="宋体"/>
      <w:color w:val="000000"/>
      <w:sz w:val="24"/>
      <w:szCs w:val="24"/>
    </w:rPr>
  </w:style>
  <w:style w:type="character" w:customStyle="1" w:styleId="15">
    <w:name w:val="fontstyle21"/>
    <w:basedOn w:val="9"/>
    <w:uiPriority w:val="0"/>
    <w:rPr>
      <w:rFonts w:hint="eastAsia" w:ascii="宋体" w:hAnsi="宋体" w:eastAsia="宋体"/>
      <w:color w:val="000000"/>
      <w:sz w:val="24"/>
      <w:szCs w:val="24"/>
    </w:rPr>
  </w:style>
  <w:style w:type="character" w:customStyle="1" w:styleId="16">
    <w:name w:val="fontstyle11"/>
    <w:basedOn w:val="9"/>
    <w:uiPriority w:val="0"/>
    <w:rPr>
      <w:rFonts w:hint="default" w:ascii="Times New Roman" w:hAnsi="Times New Roman" w:cs="Times New Roman"/>
      <w:color w:val="000000"/>
      <w:sz w:val="24"/>
      <w:szCs w:val="24"/>
    </w:rPr>
  </w:style>
  <w:style w:type="character" w:customStyle="1" w:styleId="17">
    <w:name w:val="批注框文本 Char"/>
    <w:basedOn w:val="9"/>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885</Words>
  <Characters>5045</Characters>
  <Lines>42</Lines>
  <Paragraphs>11</Paragraphs>
  <TotalTime>6</TotalTime>
  <ScaleCrop>false</ScaleCrop>
  <LinksUpToDate>false</LinksUpToDate>
  <CharactersWithSpaces>5919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2019-07-10T09:22:00Z</dcterms:created>
  <dc:creator>顽固。</dc:creator>
  <cp:lastModifiedBy>陈彦萍</cp:lastModifiedBy>
  <dcterms:modified xsi:type="dcterms:W3CDTF">2020-05-22T07:56:10Z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