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116"/>
        <w:rPr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附件</w:t>
      </w:r>
    </w:p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pacing w:before="242"/>
        <w:ind w:left="832"/>
        <w:rPr>
          <w:rFonts w:hint="eastAsia"/>
          <w:sz w:val="28"/>
          <w:szCs w:val="28"/>
        </w:rPr>
      </w:pPr>
      <w:r>
        <w:rPr>
          <w:rFonts w:ascii="Times New Roman"/>
          <w:color w:val="080808"/>
          <w:sz w:val="28"/>
          <w:szCs w:val="28"/>
        </w:rPr>
        <w:t>2022</w:t>
      </w:r>
      <w:r>
        <w:rPr>
          <w:rFonts w:ascii="Times New Roman"/>
          <w:color w:val="080808"/>
          <w:spacing w:val="-53"/>
          <w:sz w:val="28"/>
          <w:szCs w:val="28"/>
        </w:rPr>
        <w:t xml:space="preserve"> </w:t>
      </w:r>
      <w:r>
        <w:rPr>
          <w:rFonts w:hint="eastAsia"/>
          <w:color w:val="080808"/>
          <w:spacing w:val="-16"/>
          <w:sz w:val="28"/>
          <w:szCs w:val="28"/>
        </w:rPr>
        <w:t>年度全省艺术科学规划项</w:t>
      </w:r>
      <w:r>
        <w:rPr>
          <w:rFonts w:hint="eastAsia"/>
          <w:color w:val="080808"/>
          <w:spacing w:val="-16"/>
          <w:sz w:val="28"/>
          <w:szCs w:val="28"/>
          <w:lang w:val="en-US" w:eastAsia="zh-CN"/>
        </w:rPr>
        <w:t>目</w:t>
      </w:r>
      <w:bookmarkStart w:id="0" w:name="_GoBack"/>
      <w:bookmarkEnd w:id="0"/>
      <w:r>
        <w:rPr>
          <w:rFonts w:hint="eastAsia"/>
          <w:color w:val="080808"/>
          <w:sz w:val="28"/>
          <w:szCs w:val="28"/>
        </w:rPr>
        <w:t>课题指南</w:t>
      </w:r>
    </w:p>
    <w:p>
      <w:pPr>
        <w:pStyle w:val="2"/>
        <w:spacing w:before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2"/>
        <w:ind w:left="764"/>
        <w:rPr>
          <w:rFonts w:hint="eastAsia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一 艺术基础理论</w:t>
      </w:r>
    </w:p>
    <w:p>
      <w:pPr>
        <w:pStyle w:val="6"/>
        <w:numPr>
          <w:ilvl w:val="0"/>
          <w:numId w:val="1"/>
        </w:numPr>
        <w:spacing w:before="147"/>
        <w:rPr>
          <w:rFonts w:hint="eastAsia"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新时代文艺评论研究</w:t>
      </w:r>
    </w:p>
    <w:p>
      <w:pPr>
        <w:pStyle w:val="6"/>
        <w:numPr>
          <w:ilvl w:val="0"/>
          <w:numId w:val="1"/>
        </w:numPr>
        <w:spacing w:before="157"/>
        <w:ind w:left="1080" w:hanging="31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中国传统艺术创造性转化与创新性发展研究</w:t>
      </w:r>
    </w:p>
    <w:p>
      <w:pPr>
        <w:pStyle w:val="6"/>
        <w:numPr>
          <w:ilvl w:val="0"/>
          <w:numId w:val="1"/>
        </w:numPr>
        <w:spacing w:before="148"/>
        <w:ind w:left="1084" w:hanging="31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文化自信与新时代文艺发展研究</w:t>
      </w:r>
    </w:p>
    <w:p>
      <w:pPr>
        <w:pStyle w:val="6"/>
        <w:numPr>
          <w:ilvl w:val="0"/>
          <w:numId w:val="1"/>
        </w:numPr>
        <w:spacing w:before="147"/>
        <w:ind w:left="1089" w:hanging="32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民间艺术研究</w:t>
      </w:r>
    </w:p>
    <w:p>
      <w:pPr>
        <w:pStyle w:val="6"/>
        <w:numPr>
          <w:ilvl w:val="0"/>
          <w:numId w:val="1"/>
        </w:numPr>
        <w:spacing w:before="157"/>
        <w:ind w:left="1093" w:hanging="331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艺术创作理论问题研究</w:t>
      </w:r>
    </w:p>
    <w:p>
      <w:pPr>
        <w:pStyle w:val="6"/>
        <w:numPr>
          <w:ilvl w:val="0"/>
          <w:numId w:val="1"/>
        </w:numPr>
        <w:spacing w:before="143"/>
        <w:ind w:left="1080" w:hanging="31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中国艺术史（含断代、专题、区域）研究</w:t>
      </w:r>
    </w:p>
    <w:p>
      <w:pPr>
        <w:pStyle w:val="6"/>
        <w:numPr>
          <w:ilvl w:val="0"/>
          <w:numId w:val="1"/>
        </w:numPr>
        <w:ind w:left="1093" w:hanging="32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艺术跨门类、跨学科研究</w:t>
      </w:r>
    </w:p>
    <w:p>
      <w:pPr>
        <w:pStyle w:val="6"/>
        <w:numPr>
          <w:ilvl w:val="0"/>
          <w:numId w:val="1"/>
        </w:numPr>
        <w:ind w:left="1093" w:hanging="334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艺术与科技关系问题研究</w:t>
      </w:r>
    </w:p>
    <w:p>
      <w:pPr>
        <w:pStyle w:val="6"/>
        <w:numPr>
          <w:ilvl w:val="0"/>
          <w:numId w:val="1"/>
        </w:numPr>
        <w:spacing w:before="153"/>
        <w:ind w:left="1093" w:hanging="32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艺术管理问题研究</w:t>
      </w:r>
    </w:p>
    <w:p>
      <w:pPr>
        <w:pStyle w:val="6"/>
        <w:numPr>
          <w:ilvl w:val="0"/>
          <w:numId w:val="1"/>
        </w:numPr>
        <w:spacing w:before="147"/>
        <w:ind w:left="1252" w:hanging="505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艺术政策、法律法规问题研究</w:t>
      </w:r>
    </w:p>
    <w:p>
      <w:pPr>
        <w:pStyle w:val="6"/>
        <w:numPr>
          <w:ilvl w:val="0"/>
          <w:numId w:val="1"/>
        </w:numPr>
        <w:ind w:left="1252" w:hanging="50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艺术人类学研究</w:t>
      </w:r>
    </w:p>
    <w:p>
      <w:pPr>
        <w:pStyle w:val="6"/>
        <w:numPr>
          <w:ilvl w:val="0"/>
          <w:numId w:val="1"/>
        </w:numPr>
        <w:ind w:left="1248" w:hanging="49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百年陕西艺术发展道路研究</w:t>
      </w:r>
    </w:p>
    <w:p>
      <w:pPr>
        <w:pStyle w:val="2"/>
        <w:spacing w:before="148"/>
        <w:ind w:left="764"/>
        <w:rPr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二 戏剧（含戏曲、话剧、歌剧、音乐剧、曲艺、木偶、</w:t>
      </w:r>
    </w:p>
    <w:p>
      <w:pPr>
        <w:spacing w:before="177"/>
        <w:ind w:left="126"/>
        <w:rPr>
          <w:rFonts w:hint="eastAsia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皮影）</w:t>
      </w:r>
    </w:p>
    <w:p>
      <w:pPr>
        <w:pStyle w:val="6"/>
        <w:numPr>
          <w:ilvl w:val="0"/>
          <w:numId w:val="2"/>
        </w:numPr>
        <w:spacing w:before="153"/>
        <w:rPr>
          <w:rFonts w:hint="eastAsia"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中国戏剧史论研究</w:t>
      </w:r>
    </w:p>
    <w:p>
      <w:pPr>
        <w:pStyle w:val="6"/>
        <w:numPr>
          <w:ilvl w:val="0"/>
          <w:numId w:val="2"/>
        </w:numPr>
        <w:spacing w:before="147"/>
        <w:ind w:hanging="31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中国戏剧批评史论研究</w:t>
      </w:r>
    </w:p>
    <w:p>
      <w:pPr>
        <w:pStyle w:val="6"/>
        <w:numPr>
          <w:ilvl w:val="0"/>
          <w:numId w:val="2"/>
        </w:numPr>
        <w:spacing w:before="153"/>
        <w:ind w:left="1083" w:hanging="30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戏剧表演艺术研究</w:t>
      </w:r>
    </w:p>
    <w:p>
      <w:pPr>
        <w:pStyle w:val="6"/>
        <w:numPr>
          <w:ilvl w:val="0"/>
          <w:numId w:val="2"/>
        </w:numPr>
        <w:spacing w:before="147"/>
        <w:ind w:left="1083" w:hanging="31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戏剧舞台美术研究</w:t>
      </w:r>
    </w:p>
    <w:p>
      <w:pPr>
        <w:pStyle w:val="6"/>
        <w:numPr>
          <w:ilvl w:val="0"/>
          <w:numId w:val="2"/>
        </w:numPr>
        <w:spacing w:before="147"/>
        <w:ind w:left="1083" w:hanging="321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戏曲文物研究</w:t>
      </w:r>
    </w:p>
    <w:p>
      <w:pPr>
        <w:pStyle w:val="6"/>
        <w:numPr>
          <w:ilvl w:val="0"/>
          <w:numId w:val="2"/>
        </w:numPr>
        <w:spacing w:before="157"/>
        <w:ind w:left="1072" w:hanging="30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地方戏曲与地域文化关系研究</w:t>
      </w:r>
    </w:p>
    <w:p>
      <w:pPr>
        <w:widowControl/>
        <w:autoSpaceDE/>
        <w:autoSpaceDN/>
        <w:rPr>
          <w:rFonts w:ascii="Times New Roman"/>
          <w:sz w:val="28"/>
          <w:szCs w:val="28"/>
        </w:rPr>
        <w:sectPr>
          <w:pgSz w:w="11910" w:h="16840"/>
          <w:pgMar w:top="1480" w:right="1640" w:bottom="1140" w:left="1680" w:header="0" w:footer="959" w:gutter="0"/>
          <w:cols w:space="720" w:num="1"/>
        </w:sectPr>
      </w:pPr>
    </w:p>
    <w:p>
      <w:pPr>
        <w:pStyle w:val="6"/>
        <w:numPr>
          <w:ilvl w:val="0"/>
          <w:numId w:val="2"/>
        </w:numPr>
        <w:spacing w:before="40"/>
        <w:ind w:left="1113" w:hanging="319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音乐剧研究</w:t>
      </w:r>
    </w:p>
    <w:p>
      <w:pPr>
        <w:pStyle w:val="6"/>
        <w:numPr>
          <w:ilvl w:val="0"/>
          <w:numId w:val="2"/>
        </w:numPr>
        <w:ind w:left="1112" w:hanging="324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戏剧接受与传播研究</w:t>
      </w:r>
    </w:p>
    <w:p>
      <w:pPr>
        <w:pStyle w:val="6"/>
        <w:numPr>
          <w:ilvl w:val="0"/>
          <w:numId w:val="2"/>
        </w:numPr>
        <w:ind w:left="1102" w:hanging="309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曲艺艺术研究</w:t>
      </w:r>
    </w:p>
    <w:p>
      <w:pPr>
        <w:pStyle w:val="6"/>
        <w:numPr>
          <w:ilvl w:val="0"/>
          <w:numId w:val="2"/>
        </w:numPr>
        <w:spacing w:before="148"/>
        <w:ind w:left="1268" w:hanging="491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木偶戏、皮影戏研究</w:t>
      </w:r>
    </w:p>
    <w:p>
      <w:pPr>
        <w:pStyle w:val="6"/>
        <w:numPr>
          <w:ilvl w:val="0"/>
          <w:numId w:val="2"/>
        </w:numPr>
        <w:ind w:left="1248" w:hanging="476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儿童剧研究</w:t>
      </w:r>
    </w:p>
    <w:p>
      <w:pPr>
        <w:pStyle w:val="6"/>
        <w:numPr>
          <w:ilvl w:val="0"/>
          <w:numId w:val="2"/>
        </w:numPr>
        <w:ind w:left="1263" w:hanging="491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新媒体技术与戏剧艺术创新发展研究</w:t>
      </w:r>
    </w:p>
    <w:p>
      <w:pPr>
        <w:pStyle w:val="6"/>
        <w:numPr>
          <w:ilvl w:val="0"/>
          <w:numId w:val="2"/>
        </w:numPr>
        <w:spacing w:before="157"/>
        <w:ind w:left="1427" w:hanging="658"/>
        <w:rPr>
          <w:rFonts w:ascii="Times New Roman" w:hAns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"一带一路”国家戏剧研究</w:t>
      </w:r>
    </w:p>
    <w:p>
      <w:pPr>
        <w:pStyle w:val="6"/>
        <w:numPr>
          <w:ilvl w:val="0"/>
          <w:numId w:val="2"/>
        </w:numPr>
        <w:spacing w:before="148"/>
        <w:ind w:left="1257" w:hanging="476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传统戏剧文化与新媒体融合发展的构想与实践</w:t>
      </w:r>
    </w:p>
    <w:p>
      <w:pPr>
        <w:pStyle w:val="6"/>
        <w:numPr>
          <w:ilvl w:val="0"/>
          <w:numId w:val="2"/>
        </w:numPr>
        <w:spacing w:before="147"/>
        <w:ind w:left="1258" w:hanging="477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儿童剧基础理论研究：</w:t>
      </w:r>
      <w:r>
        <w:rPr>
          <w:rFonts w:hint="eastAsia"/>
          <w:color w:val="111111"/>
          <w:sz w:val="28"/>
          <w:szCs w:val="28"/>
        </w:rPr>
        <w:tab/>
      </w:r>
      <w:r>
        <w:rPr>
          <w:rFonts w:hint="eastAsia"/>
          <w:color w:val="010101"/>
          <w:sz w:val="28"/>
          <w:szCs w:val="28"/>
        </w:rPr>
        <w:t>《儿童剧特点与创作》</w:t>
      </w:r>
    </w:p>
    <w:p>
      <w:pPr>
        <w:pStyle w:val="6"/>
        <w:numPr>
          <w:ilvl w:val="0"/>
          <w:numId w:val="2"/>
        </w:numPr>
        <w:spacing w:before="147"/>
        <w:ind w:left="1264" w:hanging="487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陕西话剧现象研究</w:t>
      </w:r>
    </w:p>
    <w:p>
      <w:pPr>
        <w:pStyle w:val="6"/>
        <w:numPr>
          <w:ilvl w:val="0"/>
          <w:numId w:val="2"/>
        </w:numPr>
        <w:spacing w:before="153"/>
        <w:ind w:left="1273" w:hanging="499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华阴老腔可持续发展路径探索</w:t>
      </w:r>
    </w:p>
    <w:p>
      <w:pPr>
        <w:pStyle w:val="6"/>
        <w:numPr>
          <w:ilvl w:val="0"/>
          <w:numId w:val="2"/>
        </w:numPr>
        <w:ind w:left="1266" w:hanging="492"/>
        <w:rPr>
          <w:rFonts w:ascii="Times New Roman" w:hAns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京剧尚派艺术在陕传承研究—以《昭君出塞》为例</w:t>
      </w:r>
    </w:p>
    <w:p>
      <w:pPr>
        <w:pStyle w:val="6"/>
        <w:numPr>
          <w:ilvl w:val="0"/>
          <w:numId w:val="2"/>
        </w:numPr>
        <w:spacing w:before="147"/>
        <w:ind w:left="1260" w:hanging="483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陕西戏剧作家作品研究</w:t>
      </w:r>
    </w:p>
    <w:p>
      <w:pPr>
        <w:spacing w:before="153"/>
        <w:ind w:left="794"/>
        <w:rPr>
          <w:sz w:val="28"/>
          <w:szCs w:val="28"/>
        </w:rPr>
      </w:pPr>
      <w:r>
        <w:rPr>
          <w:rFonts w:ascii="Times New Roman"/>
          <w:color w:val="111111"/>
          <w:sz w:val="28"/>
          <w:szCs w:val="28"/>
        </w:rPr>
        <w:t xml:space="preserve">2 0. </w:t>
      </w:r>
      <w:r>
        <w:rPr>
          <w:rFonts w:hint="eastAsia"/>
          <w:color w:val="111111"/>
          <w:sz w:val="28"/>
          <w:szCs w:val="28"/>
        </w:rPr>
        <w:t>改革开放以来陕西戏剧发展研究</w:t>
      </w:r>
    </w:p>
    <w:p>
      <w:pPr>
        <w:pStyle w:val="2"/>
        <w:numPr>
          <w:ilvl w:val="0"/>
          <w:numId w:val="2"/>
        </w:numPr>
        <w:spacing w:before="152" w:line="326" w:lineRule="auto"/>
        <w:ind w:right="1874"/>
        <w:rPr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陕西地方剧种传承发展现状与对策研究</w:t>
      </w:r>
    </w:p>
    <w:p>
      <w:pPr>
        <w:pStyle w:val="2"/>
        <w:spacing w:before="152" w:line="326" w:lineRule="auto"/>
        <w:ind w:left="745" w:right="1874"/>
        <w:rPr>
          <w:rFonts w:hint="eastAsia"/>
          <w:sz w:val="28"/>
          <w:szCs w:val="28"/>
        </w:rPr>
      </w:pPr>
      <w:r>
        <w:rPr>
          <w:rFonts w:hint="eastAsia"/>
          <w:color w:val="010101"/>
          <w:sz w:val="28"/>
          <w:szCs w:val="28"/>
        </w:rPr>
        <w:t>三 电影、广播电视及新媒体艺术</w:t>
      </w:r>
    </w:p>
    <w:p>
      <w:pPr>
        <w:pStyle w:val="6"/>
        <w:numPr>
          <w:ilvl w:val="0"/>
          <w:numId w:val="3"/>
        </w:numPr>
        <w:spacing w:before="6"/>
        <w:ind w:hanging="496"/>
        <w:rPr>
          <w:rFonts w:hint="eastAsia" w:ascii="Times New Roman" w:hAns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"一带一路”背景下中外影视合作与交流研究</w:t>
      </w:r>
    </w:p>
    <w:p>
      <w:pPr>
        <w:pStyle w:val="6"/>
        <w:numPr>
          <w:ilvl w:val="0"/>
          <w:numId w:val="3"/>
        </w:numPr>
        <w:spacing w:before="142"/>
        <w:ind w:left="1038" w:hanging="316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影视讲好中国故事的理论与实践研究</w:t>
      </w:r>
    </w:p>
    <w:p>
      <w:pPr>
        <w:pStyle w:val="6"/>
        <w:numPr>
          <w:ilvl w:val="0"/>
          <w:numId w:val="3"/>
        </w:numPr>
        <w:spacing w:before="148"/>
        <w:ind w:left="1036" w:hanging="310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现实主义电影、电视剧研究</w:t>
      </w:r>
    </w:p>
    <w:p>
      <w:pPr>
        <w:pStyle w:val="6"/>
        <w:numPr>
          <w:ilvl w:val="0"/>
          <w:numId w:val="3"/>
        </w:numPr>
        <w:spacing w:before="157"/>
        <w:ind w:left="1029" w:hanging="310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媒介融合环境下传媒艺术发展理论与实践</w:t>
      </w:r>
    </w:p>
    <w:p>
      <w:pPr>
        <w:pStyle w:val="6"/>
        <w:numPr>
          <w:ilvl w:val="0"/>
          <w:numId w:val="3"/>
        </w:numPr>
        <w:spacing w:before="147"/>
        <w:ind w:left="1047" w:hanging="332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当代中国娱乐节目的文化价值导向及传播研究</w:t>
      </w:r>
    </w:p>
    <w:p>
      <w:pPr>
        <w:pStyle w:val="6"/>
        <w:numPr>
          <w:ilvl w:val="0"/>
          <w:numId w:val="3"/>
        </w:numPr>
        <w:spacing w:before="148"/>
        <w:ind w:left="1027" w:hanging="316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新时代影视批评研究</w:t>
      </w:r>
    </w:p>
    <w:p>
      <w:pPr>
        <w:pStyle w:val="6"/>
        <w:numPr>
          <w:ilvl w:val="0"/>
          <w:numId w:val="3"/>
        </w:numPr>
        <w:ind w:left="1024" w:hanging="311"/>
        <w:rPr>
          <w:rFonts w:ascii="Times New Roman"/>
          <w:color w:val="11111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陕西电影专业史、专题史研究</w:t>
      </w:r>
    </w:p>
    <w:p>
      <w:pPr>
        <w:pStyle w:val="6"/>
        <w:numPr>
          <w:ilvl w:val="0"/>
          <w:numId w:val="3"/>
        </w:numPr>
        <w:ind w:left="1024" w:hanging="317"/>
        <w:rPr>
          <w:rFonts w:ascii="Times New Roman"/>
          <w:color w:val="010101"/>
          <w:sz w:val="28"/>
          <w:szCs w:val="28"/>
        </w:rPr>
      </w:pPr>
      <w:r>
        <w:rPr>
          <w:rFonts w:hint="eastAsia"/>
          <w:color w:val="111111"/>
          <w:sz w:val="28"/>
          <w:szCs w:val="28"/>
        </w:rPr>
        <w:t>陕西数字技术与影视创作、产业发展研究</w:t>
      </w:r>
    </w:p>
    <w:p>
      <w:pPr>
        <w:widowControl/>
        <w:autoSpaceDE/>
        <w:autoSpaceDN/>
        <w:rPr>
          <w:rFonts w:ascii="Times New Roman"/>
          <w:sz w:val="28"/>
          <w:szCs w:val="28"/>
        </w:rPr>
        <w:sectPr>
          <w:pgSz w:w="11910" w:h="16840"/>
          <w:pgMar w:top="1520" w:right="1640" w:bottom="1120" w:left="1680" w:header="0" w:footer="935" w:gutter="0"/>
          <w:cols w:space="720" w:num="1"/>
        </w:sectPr>
      </w:pPr>
    </w:p>
    <w:p>
      <w:pPr>
        <w:pStyle w:val="6"/>
        <w:numPr>
          <w:ilvl w:val="0"/>
          <w:numId w:val="3"/>
        </w:numPr>
        <w:spacing w:before="35"/>
        <w:ind w:left="1019" w:hanging="31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陕西影视产业历史与现状研究</w:t>
      </w:r>
    </w:p>
    <w:p>
      <w:pPr>
        <w:pStyle w:val="6"/>
        <w:numPr>
          <w:ilvl w:val="0"/>
          <w:numId w:val="3"/>
        </w:numPr>
        <w:ind w:left="1178" w:hanging="48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陕西网络电影、网络剧与网络综艺现状及发展研究</w:t>
      </w:r>
    </w:p>
    <w:p>
      <w:pPr>
        <w:pStyle w:val="6"/>
        <w:numPr>
          <w:ilvl w:val="0"/>
          <w:numId w:val="3"/>
        </w:numPr>
        <w:spacing w:before="148"/>
        <w:ind w:left="1178" w:hanging="49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陕西移动短视频现状与发展研究</w:t>
      </w:r>
    </w:p>
    <w:p>
      <w:pPr>
        <w:pStyle w:val="6"/>
        <w:numPr>
          <w:ilvl w:val="0"/>
          <w:numId w:val="3"/>
        </w:numPr>
        <w:ind w:left="1178" w:hanging="48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陕西电影市场的大数据建设研究</w:t>
      </w:r>
    </w:p>
    <w:p>
      <w:pPr>
        <w:pStyle w:val="6"/>
        <w:numPr>
          <w:ilvl w:val="0"/>
          <w:numId w:val="3"/>
        </w:numPr>
        <w:spacing w:before="147"/>
        <w:ind w:left="1178" w:hanging="49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陕西纪录片现状与发展研究</w:t>
      </w:r>
    </w:p>
    <w:p>
      <w:pPr>
        <w:pStyle w:val="6"/>
        <w:numPr>
          <w:ilvl w:val="0"/>
          <w:numId w:val="3"/>
        </w:numPr>
        <w:spacing w:before="153"/>
        <w:ind w:left="1178" w:hanging="48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陕西影视动画创作及理论研究</w:t>
      </w:r>
    </w:p>
    <w:p>
      <w:pPr>
        <w:pStyle w:val="6"/>
        <w:numPr>
          <w:ilvl w:val="0"/>
          <w:numId w:val="3"/>
        </w:numPr>
        <w:ind w:left="1178" w:hanging="48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媒介融合环境下的陕西广播电视艺术发展研究</w:t>
      </w:r>
    </w:p>
    <w:p>
      <w:pPr>
        <w:pStyle w:val="6"/>
        <w:numPr>
          <w:ilvl w:val="0"/>
          <w:numId w:val="3"/>
        </w:numPr>
        <w:spacing w:before="147"/>
        <w:ind w:left="1178" w:hanging="48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陕西电影、电视剧创作现状与传播方式创新研究</w:t>
      </w:r>
    </w:p>
    <w:p>
      <w:pPr>
        <w:pStyle w:val="6"/>
        <w:numPr>
          <w:ilvl w:val="0"/>
          <w:numId w:val="3"/>
        </w:numPr>
        <w:ind w:left="1178" w:hanging="49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陕西影视人才培养现状及发展研究</w:t>
      </w:r>
    </w:p>
    <w:p>
      <w:pPr>
        <w:pStyle w:val="6"/>
        <w:numPr>
          <w:ilvl w:val="0"/>
          <w:numId w:val="3"/>
        </w:numPr>
        <w:spacing w:before="153"/>
        <w:ind w:left="1178" w:hanging="49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陕西残障群体影视文化服务研究</w:t>
      </w:r>
    </w:p>
    <w:p>
      <w:pPr>
        <w:pStyle w:val="6"/>
        <w:numPr>
          <w:ilvl w:val="0"/>
          <w:numId w:val="3"/>
        </w:numPr>
        <w:spacing w:before="147"/>
        <w:ind w:left="1178" w:hanging="48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陕西影视产品创新发展研究</w:t>
      </w:r>
    </w:p>
    <w:p>
      <w:pPr>
        <w:spacing w:before="152" w:line="324" w:lineRule="auto"/>
        <w:ind w:left="753" w:right="2260" w:hanging="41"/>
        <w:rPr>
          <w:color w:val="080808"/>
          <w:sz w:val="28"/>
          <w:szCs w:val="28"/>
        </w:rPr>
      </w:pPr>
      <w:r>
        <w:rPr>
          <w:rFonts w:ascii="Times New Roman"/>
          <w:color w:val="080808"/>
          <w:sz w:val="28"/>
          <w:szCs w:val="28"/>
        </w:rPr>
        <w:t>2</w:t>
      </w:r>
      <w:r>
        <w:rPr>
          <w:rFonts w:ascii="Times New Roman"/>
          <w:color w:val="080808"/>
          <w:spacing w:val="-65"/>
          <w:sz w:val="28"/>
          <w:szCs w:val="28"/>
        </w:rPr>
        <w:t xml:space="preserve"> </w:t>
      </w:r>
      <w:r>
        <w:rPr>
          <w:rFonts w:ascii="Times New Roman"/>
          <w:color w:val="080808"/>
          <w:sz w:val="28"/>
          <w:szCs w:val="28"/>
        </w:rPr>
        <w:t xml:space="preserve">0. </w:t>
      </w:r>
      <w:r>
        <w:rPr>
          <w:rFonts w:hint="eastAsia"/>
          <w:color w:val="080808"/>
          <w:sz w:val="28"/>
          <w:szCs w:val="28"/>
        </w:rPr>
        <w:t>元宇宙视域下陕西文旅创新发展研究</w:t>
      </w:r>
    </w:p>
    <w:p>
      <w:pPr>
        <w:spacing w:before="152" w:line="324" w:lineRule="auto"/>
        <w:ind w:left="753" w:right="2260" w:hanging="41"/>
        <w:rPr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四 音乐</w:t>
      </w:r>
    </w:p>
    <w:p>
      <w:pPr>
        <w:pStyle w:val="6"/>
        <w:numPr>
          <w:ilvl w:val="0"/>
          <w:numId w:val="4"/>
        </w:numPr>
        <w:spacing w:before="10"/>
        <w:rPr>
          <w:rFonts w:hint="eastAsia"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中华优秀传统音乐文化的传承与创新研究</w:t>
      </w:r>
    </w:p>
    <w:p>
      <w:pPr>
        <w:pStyle w:val="6"/>
        <w:numPr>
          <w:ilvl w:val="0"/>
          <w:numId w:val="4"/>
        </w:numPr>
        <w:spacing w:before="147"/>
        <w:ind w:left="1016" w:hanging="304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红色音乐文化研究</w:t>
      </w:r>
    </w:p>
    <w:p>
      <w:pPr>
        <w:pStyle w:val="6"/>
        <w:numPr>
          <w:ilvl w:val="0"/>
          <w:numId w:val="4"/>
        </w:numPr>
        <w:ind w:left="1031" w:hanging="314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丝绸之路音乐文献整理与研究</w:t>
      </w:r>
    </w:p>
    <w:p>
      <w:pPr>
        <w:pStyle w:val="6"/>
        <w:numPr>
          <w:ilvl w:val="0"/>
          <w:numId w:val="4"/>
        </w:numPr>
        <w:spacing w:before="148"/>
        <w:ind w:left="1026" w:hanging="31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音乐批评的理论研究</w:t>
      </w:r>
    </w:p>
    <w:p>
      <w:pPr>
        <w:pStyle w:val="6"/>
        <w:numPr>
          <w:ilvl w:val="0"/>
          <w:numId w:val="4"/>
        </w:numPr>
        <w:ind w:hanging="31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中国近现代音乐史研究</w:t>
      </w:r>
    </w:p>
    <w:p>
      <w:pPr>
        <w:pStyle w:val="6"/>
        <w:numPr>
          <w:ilvl w:val="0"/>
          <w:numId w:val="4"/>
        </w:numPr>
        <w:ind w:hanging="31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中国音乐学术史研究</w:t>
      </w:r>
    </w:p>
    <w:p>
      <w:pPr>
        <w:pStyle w:val="6"/>
        <w:numPr>
          <w:ilvl w:val="0"/>
          <w:numId w:val="4"/>
        </w:numPr>
        <w:spacing w:before="147"/>
        <w:ind w:hanging="315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中国音乐口述史研究</w:t>
      </w:r>
    </w:p>
    <w:p>
      <w:pPr>
        <w:pStyle w:val="6"/>
        <w:numPr>
          <w:ilvl w:val="0"/>
          <w:numId w:val="4"/>
        </w:numPr>
        <w:spacing w:before="148"/>
        <w:ind w:left="1034" w:hanging="33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区域音乐研究</w:t>
      </w:r>
    </w:p>
    <w:p>
      <w:pPr>
        <w:pStyle w:val="6"/>
        <w:numPr>
          <w:ilvl w:val="0"/>
          <w:numId w:val="4"/>
        </w:numPr>
        <w:spacing w:before="157"/>
        <w:ind w:hanging="31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中国声乐研究</w:t>
      </w:r>
    </w:p>
    <w:p>
      <w:pPr>
        <w:pStyle w:val="6"/>
        <w:numPr>
          <w:ilvl w:val="0"/>
          <w:numId w:val="4"/>
        </w:numPr>
        <w:spacing w:before="147"/>
        <w:ind w:left="1181" w:hanging="49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中国器乐研究</w:t>
      </w:r>
    </w:p>
    <w:p>
      <w:pPr>
        <w:pStyle w:val="6"/>
        <w:numPr>
          <w:ilvl w:val="0"/>
          <w:numId w:val="4"/>
        </w:numPr>
        <w:spacing w:before="153"/>
        <w:ind w:left="1185" w:hanging="49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音乐基础理论研究</w:t>
      </w:r>
    </w:p>
    <w:p>
      <w:pPr>
        <w:widowControl/>
        <w:autoSpaceDE/>
        <w:autoSpaceDN/>
        <w:rPr>
          <w:rFonts w:ascii="Times New Roman"/>
          <w:sz w:val="28"/>
          <w:szCs w:val="28"/>
        </w:rPr>
        <w:sectPr>
          <w:pgSz w:w="11910" w:h="16840"/>
          <w:pgMar w:top="1520" w:right="1640" w:bottom="1160" w:left="1680" w:header="0" w:footer="959" w:gutter="0"/>
          <w:cols w:space="720" w:num="1"/>
        </w:sectPr>
      </w:pPr>
    </w:p>
    <w:p>
      <w:pPr>
        <w:pStyle w:val="6"/>
        <w:numPr>
          <w:ilvl w:val="0"/>
          <w:numId w:val="4"/>
        </w:numPr>
        <w:spacing w:before="35"/>
        <w:ind w:left="1185" w:hanging="49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现当代作曲技术理论研究</w:t>
      </w:r>
    </w:p>
    <w:p>
      <w:pPr>
        <w:pStyle w:val="6"/>
        <w:numPr>
          <w:ilvl w:val="0"/>
          <w:numId w:val="4"/>
        </w:numPr>
        <w:spacing w:before="147"/>
        <w:ind w:left="1181" w:hanging="49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中国当代歌剧音乐创作研究</w:t>
      </w:r>
    </w:p>
    <w:p>
      <w:pPr>
        <w:pStyle w:val="6"/>
        <w:numPr>
          <w:ilvl w:val="0"/>
          <w:numId w:val="4"/>
        </w:numPr>
        <w:spacing w:before="153"/>
        <w:ind w:left="1181" w:hanging="49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中国流行音乐创作的民族化研究</w:t>
      </w:r>
    </w:p>
    <w:p>
      <w:pPr>
        <w:pStyle w:val="6"/>
        <w:numPr>
          <w:ilvl w:val="0"/>
          <w:numId w:val="4"/>
        </w:numPr>
        <w:ind w:left="1176" w:hanging="48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新时代音乐作品与作曲家研究</w:t>
      </w:r>
    </w:p>
    <w:p>
      <w:pPr>
        <w:pStyle w:val="6"/>
        <w:numPr>
          <w:ilvl w:val="0"/>
          <w:numId w:val="4"/>
        </w:numPr>
        <w:spacing w:before="147"/>
        <w:ind w:left="1179" w:hanging="49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舞蹈（舞剧）音乐研究</w:t>
      </w:r>
    </w:p>
    <w:p>
      <w:pPr>
        <w:pStyle w:val="6"/>
        <w:numPr>
          <w:ilvl w:val="0"/>
          <w:numId w:val="4"/>
        </w:numPr>
        <w:spacing w:before="148"/>
        <w:ind w:left="1187" w:hanging="49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影视音乐研究</w:t>
      </w:r>
    </w:p>
    <w:p>
      <w:pPr>
        <w:pStyle w:val="6"/>
        <w:numPr>
          <w:ilvl w:val="0"/>
          <w:numId w:val="4"/>
        </w:numPr>
        <w:ind w:left="1185" w:hanging="49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音乐生态研究</w:t>
      </w:r>
    </w:p>
    <w:p>
      <w:pPr>
        <w:pStyle w:val="6"/>
        <w:numPr>
          <w:ilvl w:val="0"/>
          <w:numId w:val="4"/>
        </w:numPr>
        <w:ind w:left="1185" w:hanging="49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音乐产业研究</w:t>
      </w:r>
    </w:p>
    <w:p>
      <w:pPr>
        <w:spacing w:before="152"/>
        <w:ind w:left="713"/>
        <w:rPr>
          <w:sz w:val="28"/>
          <w:szCs w:val="28"/>
        </w:rPr>
      </w:pPr>
      <w:r>
        <w:rPr>
          <w:rFonts w:ascii="Times New Roman"/>
          <w:color w:val="080808"/>
          <w:sz w:val="28"/>
          <w:szCs w:val="28"/>
        </w:rPr>
        <w:t xml:space="preserve">2 0. </w:t>
      </w:r>
      <w:r>
        <w:rPr>
          <w:rFonts w:hint="eastAsia"/>
          <w:color w:val="080808"/>
          <w:sz w:val="28"/>
          <w:szCs w:val="28"/>
        </w:rPr>
        <w:t>中国传统音乐研究</w:t>
      </w:r>
    </w:p>
    <w:p>
      <w:pPr>
        <w:spacing w:before="153"/>
        <w:ind w:left="713"/>
        <w:rPr>
          <w:rFonts w:hint="eastAsia"/>
          <w:sz w:val="28"/>
          <w:szCs w:val="28"/>
        </w:rPr>
      </w:pPr>
      <w:r>
        <w:rPr>
          <w:rFonts w:ascii="Times New Roman"/>
          <w:color w:val="080808"/>
          <w:sz w:val="28"/>
          <w:szCs w:val="28"/>
        </w:rPr>
        <w:t xml:space="preserve">21. </w:t>
      </w:r>
      <w:r>
        <w:rPr>
          <w:rFonts w:hint="eastAsia"/>
          <w:color w:val="080808"/>
          <w:sz w:val="28"/>
          <w:szCs w:val="28"/>
        </w:rPr>
        <w:t>网络音乐研究</w:t>
      </w:r>
    </w:p>
    <w:p>
      <w:pPr>
        <w:pStyle w:val="2"/>
        <w:spacing w:before="152"/>
        <w:ind w:left="713"/>
        <w:rPr>
          <w:rFonts w:hint="eastAsia"/>
          <w:sz w:val="28"/>
          <w:szCs w:val="28"/>
        </w:rPr>
      </w:pPr>
      <w:r>
        <w:rPr>
          <w:rFonts w:ascii="Times New Roman" w:hAnsi="Times New Roman"/>
          <w:color w:val="080808"/>
          <w:sz w:val="28"/>
          <w:szCs w:val="28"/>
        </w:rPr>
        <w:t>2</w:t>
      </w:r>
      <w:r>
        <w:rPr>
          <w:rFonts w:ascii="Times New Roman" w:hAnsi="Times New Roman"/>
          <w:color w:val="080808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color w:val="080808"/>
          <w:sz w:val="28"/>
          <w:szCs w:val="28"/>
        </w:rPr>
        <w:t xml:space="preserve">2. </w:t>
      </w:r>
      <w:r>
        <w:rPr>
          <w:rFonts w:hint="eastAsia"/>
          <w:color w:val="080808"/>
          <w:sz w:val="28"/>
          <w:szCs w:val="28"/>
        </w:rPr>
        <w:t>探寻陕西戏曲音乐“创造性转化，创新性发展”之路</w:t>
      </w:r>
    </w:p>
    <w:p>
      <w:pPr>
        <w:spacing w:before="147"/>
        <w:ind w:left="713"/>
        <w:rPr>
          <w:rFonts w:hint="eastAsia"/>
          <w:sz w:val="28"/>
          <w:szCs w:val="28"/>
        </w:rPr>
      </w:pPr>
      <w:r>
        <w:rPr>
          <w:rFonts w:ascii="Times New Roman"/>
          <w:color w:val="080808"/>
          <w:sz w:val="28"/>
          <w:szCs w:val="28"/>
        </w:rPr>
        <w:t xml:space="preserve">2 3. </w:t>
      </w:r>
      <w:r>
        <w:rPr>
          <w:rFonts w:hint="eastAsia"/>
          <w:color w:val="080808"/>
          <w:sz w:val="28"/>
          <w:szCs w:val="28"/>
        </w:rPr>
        <w:t>陕西非遗音乐文化传承与创新研究</w:t>
      </w:r>
    </w:p>
    <w:p>
      <w:pPr>
        <w:spacing w:before="183"/>
        <w:ind w:left="766"/>
        <w:rPr>
          <w:rFonts w:hint="eastAsia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五 舞蹈</w:t>
      </w:r>
    </w:p>
    <w:p>
      <w:pPr>
        <w:pStyle w:val="6"/>
        <w:numPr>
          <w:ilvl w:val="0"/>
          <w:numId w:val="5"/>
        </w:numPr>
        <w:spacing w:before="160"/>
        <w:ind w:hanging="1"/>
        <w:rPr>
          <w:rFonts w:hint="eastAsia"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舞蹈应用理论研究</w:t>
      </w:r>
    </w:p>
    <w:p>
      <w:pPr>
        <w:pStyle w:val="6"/>
        <w:numPr>
          <w:ilvl w:val="0"/>
          <w:numId w:val="5"/>
        </w:numPr>
        <w:spacing w:before="143"/>
        <w:ind w:left="1020" w:hanging="30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舞蹈批评研究</w:t>
      </w:r>
    </w:p>
    <w:p>
      <w:pPr>
        <w:pStyle w:val="6"/>
        <w:numPr>
          <w:ilvl w:val="0"/>
          <w:numId w:val="5"/>
        </w:numPr>
        <w:spacing w:before="157"/>
        <w:ind w:left="1020" w:hanging="30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舞蹈创作与表演研究</w:t>
      </w:r>
    </w:p>
    <w:p>
      <w:pPr>
        <w:pStyle w:val="6"/>
        <w:numPr>
          <w:ilvl w:val="0"/>
          <w:numId w:val="5"/>
        </w:numPr>
        <w:spacing w:before="157"/>
        <w:ind w:left="1187" w:hanging="478"/>
        <w:rPr>
          <w:rFonts w:ascii="Times New Roman" w:hAns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"一带一路“舞蹈文化研究</w:t>
      </w:r>
    </w:p>
    <w:p>
      <w:pPr>
        <w:pStyle w:val="6"/>
        <w:numPr>
          <w:ilvl w:val="0"/>
          <w:numId w:val="5"/>
        </w:numPr>
        <w:spacing w:before="142"/>
        <w:ind w:left="1023" w:hanging="31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中国民族民间舞蹈研究</w:t>
      </w:r>
    </w:p>
    <w:p>
      <w:pPr>
        <w:pStyle w:val="6"/>
        <w:numPr>
          <w:ilvl w:val="0"/>
          <w:numId w:val="5"/>
        </w:numPr>
        <w:spacing w:before="153"/>
        <w:ind w:left="1009" w:hanging="30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群众舞蹈创作与活动研究</w:t>
      </w:r>
    </w:p>
    <w:p>
      <w:pPr>
        <w:pStyle w:val="6"/>
        <w:numPr>
          <w:ilvl w:val="0"/>
          <w:numId w:val="5"/>
        </w:numPr>
        <w:ind w:left="1015" w:hanging="30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旅游视闽中的舞蹈文化研究</w:t>
      </w:r>
    </w:p>
    <w:p>
      <w:pPr>
        <w:pStyle w:val="6"/>
        <w:numPr>
          <w:ilvl w:val="0"/>
          <w:numId w:val="5"/>
        </w:numPr>
        <w:spacing w:before="147"/>
        <w:ind w:left="1020" w:hanging="31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舞蹈跨学科研究</w:t>
      </w:r>
    </w:p>
    <w:p>
      <w:pPr>
        <w:pStyle w:val="6"/>
        <w:numPr>
          <w:ilvl w:val="0"/>
          <w:numId w:val="5"/>
        </w:numPr>
        <w:spacing w:before="153"/>
        <w:ind w:left="1021" w:hanging="314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数字技术下的舞蹈艺术研究</w:t>
      </w:r>
    </w:p>
    <w:p>
      <w:pPr>
        <w:pStyle w:val="6"/>
        <w:numPr>
          <w:ilvl w:val="0"/>
          <w:numId w:val="5"/>
        </w:numPr>
        <w:spacing w:before="147"/>
        <w:ind w:left="1185" w:hanging="49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融媒体环境下舞蹈传播力研究</w:t>
      </w:r>
    </w:p>
    <w:p>
      <w:pPr>
        <w:pStyle w:val="6"/>
        <w:numPr>
          <w:ilvl w:val="0"/>
          <w:numId w:val="5"/>
        </w:numPr>
        <w:ind w:left="1185" w:hanging="49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杂技创作研究</w:t>
      </w:r>
    </w:p>
    <w:p>
      <w:pPr>
        <w:widowControl/>
        <w:autoSpaceDE/>
        <w:autoSpaceDN/>
        <w:rPr>
          <w:rFonts w:ascii="Times New Roman"/>
          <w:sz w:val="28"/>
          <w:szCs w:val="28"/>
        </w:rPr>
        <w:sectPr>
          <w:pgSz w:w="11910" w:h="16840"/>
          <w:pgMar w:top="1520" w:right="1640" w:bottom="1140" w:left="1680" w:header="0" w:footer="935" w:gutter="0"/>
          <w:cols w:space="720" w:num="1"/>
        </w:sectPr>
      </w:pPr>
    </w:p>
    <w:p>
      <w:pPr>
        <w:pStyle w:val="6"/>
        <w:numPr>
          <w:ilvl w:val="0"/>
          <w:numId w:val="5"/>
        </w:numPr>
        <w:spacing w:before="35" w:line="326" w:lineRule="auto"/>
        <w:ind w:right="124" w:firstLine="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文旅融合背景下汉中地区民间舞蹈文化的传播与发展策略研究</w:t>
      </w:r>
    </w:p>
    <w:p>
      <w:pPr>
        <w:pStyle w:val="2"/>
        <w:spacing w:line="401" w:lineRule="exact"/>
        <w:ind w:left="766"/>
        <w:rPr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六 美术</w:t>
      </w:r>
    </w:p>
    <w:p>
      <w:pPr>
        <w:pStyle w:val="6"/>
        <w:numPr>
          <w:ilvl w:val="0"/>
          <w:numId w:val="6"/>
        </w:numPr>
        <w:spacing w:before="167"/>
        <w:rPr>
          <w:rFonts w:hint="eastAsia" w:ascii="Times New Roman" w:hAns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"一带一路”中国美术传播研究</w:t>
      </w:r>
    </w:p>
    <w:p>
      <w:pPr>
        <w:pStyle w:val="6"/>
        <w:numPr>
          <w:ilvl w:val="0"/>
          <w:numId w:val="6"/>
        </w:numPr>
        <w:spacing w:before="142"/>
        <w:ind w:left="1023" w:hanging="31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中国美术史学史研究</w:t>
      </w:r>
    </w:p>
    <w:p>
      <w:pPr>
        <w:pStyle w:val="6"/>
        <w:numPr>
          <w:ilvl w:val="0"/>
          <w:numId w:val="6"/>
        </w:numPr>
        <w:spacing w:before="148"/>
        <w:ind w:left="1023" w:hanging="30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中外美术交流与比较研究</w:t>
      </w:r>
    </w:p>
    <w:p>
      <w:pPr>
        <w:pStyle w:val="6"/>
        <w:numPr>
          <w:ilvl w:val="0"/>
          <w:numId w:val="6"/>
        </w:numPr>
        <w:ind w:left="1012" w:hanging="30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雕塑专题研究</w:t>
      </w:r>
    </w:p>
    <w:p>
      <w:pPr>
        <w:pStyle w:val="6"/>
        <w:numPr>
          <w:ilvl w:val="0"/>
          <w:numId w:val="6"/>
        </w:numPr>
        <w:spacing w:before="147"/>
        <w:ind w:left="1019" w:hanging="314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壁画专题研究</w:t>
      </w:r>
    </w:p>
    <w:p>
      <w:pPr>
        <w:pStyle w:val="6"/>
        <w:numPr>
          <w:ilvl w:val="0"/>
          <w:numId w:val="6"/>
        </w:numPr>
        <w:spacing w:before="153"/>
        <w:ind w:left="1023" w:hanging="31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中国书法专题研究</w:t>
      </w:r>
    </w:p>
    <w:p>
      <w:pPr>
        <w:pStyle w:val="6"/>
        <w:numPr>
          <w:ilvl w:val="0"/>
          <w:numId w:val="6"/>
        </w:numPr>
        <w:ind w:left="1014" w:hanging="30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摄影艺术专题研究</w:t>
      </w:r>
    </w:p>
    <w:p>
      <w:pPr>
        <w:pStyle w:val="6"/>
        <w:numPr>
          <w:ilvl w:val="0"/>
          <w:numId w:val="6"/>
        </w:numPr>
        <w:spacing w:before="147"/>
        <w:ind w:left="1015" w:hanging="31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插画漫画艺术专题研究</w:t>
      </w:r>
    </w:p>
    <w:p>
      <w:pPr>
        <w:pStyle w:val="6"/>
        <w:numPr>
          <w:ilvl w:val="0"/>
          <w:numId w:val="6"/>
        </w:numPr>
        <w:ind w:left="1023" w:hanging="31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网络美术传播研究</w:t>
      </w:r>
    </w:p>
    <w:p>
      <w:pPr>
        <w:pStyle w:val="6"/>
        <w:numPr>
          <w:ilvl w:val="0"/>
          <w:numId w:val="6"/>
        </w:numPr>
        <w:spacing w:before="153"/>
        <w:ind w:left="1185" w:hanging="495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美术策展人才培养机制研究</w:t>
      </w:r>
    </w:p>
    <w:p>
      <w:pPr>
        <w:pStyle w:val="6"/>
        <w:numPr>
          <w:ilvl w:val="0"/>
          <w:numId w:val="6"/>
        </w:numPr>
        <w:spacing w:before="147"/>
        <w:ind w:left="1186" w:hanging="496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革命题材美术研究</w:t>
      </w:r>
    </w:p>
    <w:p>
      <w:pPr>
        <w:pStyle w:val="6"/>
        <w:numPr>
          <w:ilvl w:val="0"/>
          <w:numId w:val="6"/>
        </w:numPr>
        <w:ind w:left="1181" w:hanging="491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中外美术批评史研究</w:t>
      </w:r>
    </w:p>
    <w:p>
      <w:pPr>
        <w:pStyle w:val="6"/>
        <w:numPr>
          <w:ilvl w:val="0"/>
          <w:numId w:val="6"/>
        </w:numPr>
        <w:spacing w:before="153"/>
        <w:ind w:left="1185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美术馆学研究</w:t>
      </w:r>
    </w:p>
    <w:p>
      <w:pPr>
        <w:pStyle w:val="6"/>
        <w:numPr>
          <w:ilvl w:val="0"/>
          <w:numId w:val="6"/>
        </w:numPr>
        <w:ind w:left="1181" w:hanging="491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中外艺术市场及政策法规研究</w:t>
      </w:r>
    </w:p>
    <w:p>
      <w:pPr>
        <w:pStyle w:val="6"/>
        <w:numPr>
          <w:ilvl w:val="0"/>
          <w:numId w:val="6"/>
        </w:numPr>
        <w:spacing w:before="147"/>
        <w:ind w:left="1178" w:hanging="48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陕西近现代美术专题研究</w:t>
      </w:r>
    </w:p>
    <w:p>
      <w:pPr>
        <w:pStyle w:val="6"/>
        <w:numPr>
          <w:ilvl w:val="0"/>
          <w:numId w:val="6"/>
        </w:numPr>
        <w:ind w:left="1178" w:hanging="48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陕西美术吏专题研究</w:t>
      </w:r>
    </w:p>
    <w:p>
      <w:pPr>
        <w:pStyle w:val="6"/>
        <w:numPr>
          <w:ilvl w:val="0"/>
          <w:numId w:val="6"/>
        </w:numPr>
        <w:spacing w:before="143"/>
        <w:ind w:left="1176" w:hanging="48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长安画派研究</w:t>
      </w:r>
    </w:p>
    <w:p>
      <w:pPr>
        <w:pStyle w:val="6"/>
        <w:numPr>
          <w:ilvl w:val="0"/>
          <w:numId w:val="6"/>
        </w:numPr>
        <w:ind w:left="1189" w:hanging="501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黄河流域美术研究</w:t>
      </w:r>
    </w:p>
    <w:p>
      <w:pPr>
        <w:pStyle w:val="6"/>
        <w:numPr>
          <w:ilvl w:val="0"/>
          <w:numId w:val="6"/>
        </w:numPr>
        <w:spacing w:before="15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关中建筑吏</w:t>
      </w:r>
    </w:p>
    <w:p>
      <w:pPr>
        <w:spacing w:before="148"/>
        <w:ind w:left="713"/>
        <w:rPr>
          <w:sz w:val="28"/>
          <w:szCs w:val="28"/>
        </w:rPr>
      </w:pPr>
      <w:r>
        <w:rPr>
          <w:rFonts w:ascii="Times New Roman"/>
          <w:color w:val="080808"/>
          <w:sz w:val="28"/>
          <w:szCs w:val="28"/>
        </w:rPr>
        <w:t xml:space="preserve">2 0. </w:t>
      </w:r>
      <w:r>
        <w:rPr>
          <w:rFonts w:hint="eastAsia"/>
          <w:color w:val="080808"/>
          <w:sz w:val="28"/>
          <w:szCs w:val="28"/>
        </w:rPr>
        <w:t>陕西陶瓷史</w:t>
      </w:r>
    </w:p>
    <w:p>
      <w:pPr>
        <w:spacing w:before="152"/>
        <w:ind w:left="713"/>
        <w:rPr>
          <w:rFonts w:hint="eastAsia"/>
          <w:sz w:val="28"/>
          <w:szCs w:val="28"/>
        </w:rPr>
      </w:pPr>
      <w:r>
        <w:rPr>
          <w:rFonts w:ascii="Times New Roman"/>
          <w:color w:val="080808"/>
          <w:sz w:val="28"/>
          <w:szCs w:val="28"/>
        </w:rPr>
        <w:t xml:space="preserve">21. </w:t>
      </w:r>
      <w:r>
        <w:rPr>
          <w:rFonts w:hint="eastAsia"/>
          <w:color w:val="080808"/>
          <w:sz w:val="28"/>
          <w:szCs w:val="28"/>
        </w:rPr>
        <w:t>秦岭宝成铁路建设美术创作研究</w:t>
      </w:r>
    </w:p>
    <w:p>
      <w:pPr>
        <w:widowControl/>
        <w:autoSpaceDE/>
        <w:autoSpaceDN/>
        <w:rPr>
          <w:sz w:val="28"/>
          <w:szCs w:val="28"/>
        </w:rPr>
        <w:sectPr>
          <w:pgSz w:w="11910" w:h="16840"/>
          <w:pgMar w:top="1520" w:right="1640" w:bottom="1160" w:left="1680" w:header="0" w:footer="959" w:gutter="0"/>
          <w:cols w:space="720" w:num="1"/>
        </w:sectPr>
      </w:pPr>
    </w:p>
    <w:p>
      <w:pPr>
        <w:spacing w:before="35"/>
        <w:ind w:left="771"/>
        <w:rPr>
          <w:rFonts w:hint="eastAsia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七 设计艺术</w:t>
      </w:r>
    </w:p>
    <w:p>
      <w:pPr>
        <w:pStyle w:val="6"/>
        <w:numPr>
          <w:ilvl w:val="0"/>
          <w:numId w:val="7"/>
        </w:numPr>
        <w:spacing w:before="188"/>
        <w:rPr>
          <w:rFonts w:hint="eastAsia"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智能制造设计研究</w:t>
      </w:r>
    </w:p>
    <w:p>
      <w:pPr>
        <w:pStyle w:val="6"/>
        <w:numPr>
          <w:ilvl w:val="0"/>
          <w:numId w:val="7"/>
        </w:numPr>
        <w:spacing w:before="191"/>
        <w:ind w:left="1013" w:hanging="30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传承红色基因的创新设计研究</w:t>
      </w:r>
    </w:p>
    <w:p>
      <w:pPr>
        <w:pStyle w:val="6"/>
        <w:numPr>
          <w:ilvl w:val="0"/>
          <w:numId w:val="7"/>
        </w:numPr>
        <w:spacing w:before="185"/>
        <w:ind w:left="1016" w:hanging="29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设计批评理论与实践研究</w:t>
      </w:r>
    </w:p>
    <w:p>
      <w:pPr>
        <w:pStyle w:val="6"/>
        <w:numPr>
          <w:ilvl w:val="0"/>
          <w:numId w:val="7"/>
        </w:numPr>
        <w:spacing w:before="186"/>
        <w:ind w:left="1016" w:hanging="30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设计政策研究</w:t>
      </w:r>
    </w:p>
    <w:p>
      <w:pPr>
        <w:pStyle w:val="6"/>
        <w:numPr>
          <w:ilvl w:val="0"/>
          <w:numId w:val="7"/>
        </w:numPr>
        <w:spacing w:before="191"/>
        <w:ind w:left="1020" w:hanging="315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服务设计创新发展策略研究</w:t>
      </w:r>
    </w:p>
    <w:p>
      <w:pPr>
        <w:pStyle w:val="6"/>
        <w:numPr>
          <w:ilvl w:val="0"/>
          <w:numId w:val="7"/>
        </w:numPr>
        <w:spacing w:before="191"/>
        <w:ind w:left="1030" w:hanging="324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弱势人群设计研究</w:t>
      </w:r>
    </w:p>
    <w:p>
      <w:pPr>
        <w:pStyle w:val="6"/>
        <w:numPr>
          <w:ilvl w:val="0"/>
          <w:numId w:val="7"/>
        </w:numPr>
        <w:spacing w:before="185"/>
        <w:ind w:left="1038" w:hanging="330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汉文化视域下文化创您产品开发研究</w:t>
      </w:r>
    </w:p>
    <w:p>
      <w:pPr>
        <w:pStyle w:val="6"/>
        <w:numPr>
          <w:ilvl w:val="0"/>
          <w:numId w:val="7"/>
        </w:numPr>
        <w:spacing w:before="191"/>
        <w:ind w:left="102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陕西艺术设计史及专题研究</w:t>
      </w:r>
    </w:p>
    <w:p>
      <w:pPr>
        <w:pStyle w:val="6"/>
        <w:numPr>
          <w:ilvl w:val="0"/>
          <w:numId w:val="7"/>
        </w:numPr>
        <w:spacing w:before="191"/>
        <w:ind w:left="1016" w:hanging="30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设计推动陕西乡村振兴建设策略与方法研究</w:t>
      </w:r>
    </w:p>
    <w:p>
      <w:pPr>
        <w:pStyle w:val="6"/>
        <w:numPr>
          <w:ilvl w:val="0"/>
          <w:numId w:val="7"/>
        </w:numPr>
        <w:spacing w:before="190"/>
        <w:ind w:left="1178" w:hanging="48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新时代的陕西文化创意产品设计研究</w:t>
      </w:r>
    </w:p>
    <w:p>
      <w:pPr>
        <w:pStyle w:val="6"/>
        <w:numPr>
          <w:ilvl w:val="0"/>
          <w:numId w:val="7"/>
        </w:numPr>
        <w:spacing w:before="186"/>
        <w:ind w:left="1181" w:hanging="49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陕西防疫产品设计研究</w:t>
      </w:r>
    </w:p>
    <w:p>
      <w:pPr>
        <w:pStyle w:val="6"/>
        <w:numPr>
          <w:ilvl w:val="0"/>
          <w:numId w:val="7"/>
        </w:numPr>
        <w:spacing w:before="191"/>
        <w:ind w:left="1181" w:hanging="49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陕西新媒体艺术设计研究</w:t>
      </w:r>
    </w:p>
    <w:p>
      <w:pPr>
        <w:pStyle w:val="6"/>
        <w:numPr>
          <w:ilvl w:val="0"/>
          <w:numId w:val="7"/>
        </w:numPr>
        <w:spacing w:before="191"/>
        <w:ind w:left="1181" w:hanging="49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陕西工业遗产建筑再设计研究</w:t>
      </w:r>
    </w:p>
    <w:p>
      <w:pPr>
        <w:pStyle w:val="6"/>
        <w:numPr>
          <w:ilvl w:val="0"/>
          <w:numId w:val="7"/>
        </w:numPr>
        <w:spacing w:before="185"/>
        <w:ind w:left="1181" w:hanging="49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陕西传统工艺研究</w:t>
      </w:r>
    </w:p>
    <w:p>
      <w:pPr>
        <w:pStyle w:val="6"/>
        <w:numPr>
          <w:ilvl w:val="0"/>
          <w:numId w:val="7"/>
        </w:numPr>
        <w:spacing w:before="191"/>
        <w:ind w:left="1181" w:hanging="49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陕西动漫游戏产品设计研究</w:t>
      </w:r>
    </w:p>
    <w:p>
      <w:pPr>
        <w:pStyle w:val="6"/>
        <w:numPr>
          <w:ilvl w:val="0"/>
          <w:numId w:val="7"/>
        </w:numPr>
        <w:spacing w:before="186"/>
        <w:ind w:left="1181" w:hanging="49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陕西城市公共环境景观设计研究</w:t>
      </w:r>
    </w:p>
    <w:p>
      <w:pPr>
        <w:pStyle w:val="6"/>
        <w:numPr>
          <w:ilvl w:val="0"/>
          <w:numId w:val="7"/>
        </w:numPr>
        <w:spacing w:before="191"/>
        <w:ind w:left="1181" w:hanging="492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陕西艺术设计产业发展研究</w:t>
      </w:r>
    </w:p>
    <w:p>
      <w:pPr>
        <w:pStyle w:val="6"/>
        <w:numPr>
          <w:ilvl w:val="0"/>
          <w:numId w:val="7"/>
        </w:numPr>
        <w:spacing w:before="190"/>
        <w:ind w:left="1181" w:hanging="493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陕西地域形象设计研究</w:t>
      </w:r>
    </w:p>
    <w:p>
      <w:pPr>
        <w:pStyle w:val="6"/>
        <w:numPr>
          <w:ilvl w:val="0"/>
          <w:numId w:val="7"/>
        </w:numPr>
        <w:spacing w:before="191"/>
        <w:ind w:left="1194" w:hanging="505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室内设计理论与陕西实践研究</w:t>
      </w:r>
    </w:p>
    <w:p>
      <w:pPr>
        <w:spacing w:before="171"/>
        <w:ind w:left="693"/>
        <w:rPr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八 综合</w:t>
      </w:r>
    </w:p>
    <w:p>
      <w:pPr>
        <w:pStyle w:val="6"/>
        <w:numPr>
          <w:ilvl w:val="0"/>
          <w:numId w:val="8"/>
        </w:numPr>
        <w:spacing w:before="198"/>
        <w:ind w:hanging="336"/>
        <w:rPr>
          <w:rFonts w:hint="eastAsia"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新时代德艺双馨文艺人才队伍培养机制研究</w:t>
      </w:r>
    </w:p>
    <w:p>
      <w:pPr>
        <w:pStyle w:val="6"/>
        <w:numPr>
          <w:ilvl w:val="0"/>
          <w:numId w:val="8"/>
        </w:numPr>
        <w:spacing w:before="181"/>
        <w:ind w:left="1028" w:hanging="315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文化和旅游融合发展研究</w:t>
      </w:r>
    </w:p>
    <w:p>
      <w:pPr>
        <w:pStyle w:val="6"/>
        <w:numPr>
          <w:ilvl w:val="0"/>
          <w:numId w:val="8"/>
        </w:numPr>
        <w:spacing w:before="190"/>
        <w:ind w:left="1025" w:hanging="30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世界文化思潮及文化热点问题研究</w:t>
      </w:r>
    </w:p>
    <w:p>
      <w:pPr>
        <w:widowControl/>
        <w:autoSpaceDE/>
        <w:autoSpaceDN/>
        <w:rPr>
          <w:rFonts w:ascii="Times New Roman"/>
          <w:sz w:val="28"/>
          <w:szCs w:val="28"/>
        </w:rPr>
        <w:sectPr>
          <w:pgSz w:w="11910" w:h="16840"/>
          <w:pgMar w:top="1540" w:right="1640" w:bottom="1140" w:left="1680" w:header="0" w:footer="935" w:gutter="0"/>
          <w:cols w:space="720" w:num="1"/>
        </w:sectPr>
      </w:pPr>
    </w:p>
    <w:p>
      <w:pPr>
        <w:pStyle w:val="6"/>
        <w:numPr>
          <w:ilvl w:val="0"/>
          <w:numId w:val="8"/>
        </w:numPr>
        <w:spacing w:before="35"/>
        <w:ind w:left="1023" w:hanging="314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网络文化安全问题研究</w:t>
      </w:r>
    </w:p>
    <w:p>
      <w:pPr>
        <w:pStyle w:val="6"/>
        <w:numPr>
          <w:ilvl w:val="0"/>
          <w:numId w:val="8"/>
        </w:numPr>
        <w:ind w:left="1187" w:hanging="482"/>
        <w:rPr>
          <w:rFonts w:ascii="Times New Roman" w:hAns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"资源枯竭型城市“文化和旅游产业发展研究</w:t>
      </w:r>
    </w:p>
    <w:p>
      <w:pPr>
        <w:pStyle w:val="6"/>
        <w:numPr>
          <w:ilvl w:val="0"/>
          <w:numId w:val="8"/>
        </w:numPr>
        <w:ind w:left="1187" w:hanging="481"/>
        <w:rPr>
          <w:rFonts w:ascii="Times New Roman" w:hAns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"双演”融合创新模式研究</w:t>
      </w:r>
    </w:p>
    <w:p>
      <w:pPr>
        <w:pStyle w:val="6"/>
        <w:numPr>
          <w:ilvl w:val="0"/>
          <w:numId w:val="8"/>
        </w:numPr>
        <w:spacing w:before="148"/>
        <w:ind w:left="1026" w:hanging="31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文化文物单位文化创意产品开发研究</w:t>
      </w:r>
    </w:p>
    <w:p>
      <w:pPr>
        <w:pStyle w:val="6"/>
        <w:numPr>
          <w:ilvl w:val="0"/>
          <w:numId w:val="8"/>
        </w:numPr>
        <w:ind w:left="1026" w:hanging="324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文化和旅游市场管理政策研究</w:t>
      </w:r>
    </w:p>
    <w:p>
      <w:pPr>
        <w:pStyle w:val="6"/>
        <w:numPr>
          <w:ilvl w:val="0"/>
          <w:numId w:val="8"/>
        </w:numPr>
        <w:spacing w:before="148"/>
        <w:ind w:left="1026" w:hanging="31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文化和旅游公共服务绩效评价研究</w:t>
      </w:r>
    </w:p>
    <w:p>
      <w:pPr>
        <w:pStyle w:val="6"/>
        <w:numPr>
          <w:ilvl w:val="0"/>
          <w:numId w:val="8"/>
        </w:numPr>
        <w:ind w:left="1207" w:hanging="51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181818"/>
          <w:sz w:val="28"/>
          <w:szCs w:val="28"/>
        </w:rPr>
        <w:t>乡村振兴战略中的文化和旅游发展研究</w:t>
      </w:r>
    </w:p>
    <w:p>
      <w:pPr>
        <w:pStyle w:val="6"/>
        <w:numPr>
          <w:ilvl w:val="0"/>
          <w:numId w:val="8"/>
        </w:numPr>
        <w:ind w:left="1187" w:hanging="499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非物质文化遗产理论研究</w:t>
      </w:r>
    </w:p>
    <w:p>
      <w:pPr>
        <w:pStyle w:val="6"/>
        <w:numPr>
          <w:ilvl w:val="0"/>
          <w:numId w:val="8"/>
        </w:numPr>
        <w:spacing w:before="143"/>
        <w:ind w:left="1185" w:hanging="495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文化消费研究</w:t>
      </w:r>
    </w:p>
    <w:p>
      <w:pPr>
        <w:pStyle w:val="6"/>
        <w:numPr>
          <w:ilvl w:val="0"/>
          <w:numId w:val="8"/>
        </w:numPr>
        <w:spacing w:before="157"/>
        <w:ind w:left="1176" w:hanging="48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新型网络文化对生活方式的影响研究</w:t>
      </w:r>
    </w:p>
    <w:p>
      <w:pPr>
        <w:pStyle w:val="6"/>
        <w:numPr>
          <w:ilvl w:val="0"/>
          <w:numId w:val="8"/>
        </w:numPr>
        <w:spacing w:before="147"/>
        <w:ind w:left="1178" w:hanging="488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陕西红色文化研究</w:t>
      </w:r>
    </w:p>
    <w:p>
      <w:pPr>
        <w:pStyle w:val="6"/>
        <w:numPr>
          <w:ilvl w:val="0"/>
          <w:numId w:val="8"/>
        </w:numPr>
        <w:spacing w:before="147"/>
        <w:ind w:left="1196" w:hanging="507"/>
        <w:rPr>
          <w:rFonts w:ascii="Times New Roman"/>
          <w:color w:val="080808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汉水流域文化研究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2"/>
        <w:spacing w:before="1" w:line="326" w:lineRule="auto"/>
        <w:ind w:left="117" w:right="124" w:firstLine="647"/>
        <w:jc w:val="both"/>
        <w:rPr>
          <w:rFonts w:hint="eastAsia"/>
          <w:sz w:val="28"/>
          <w:szCs w:val="28"/>
        </w:rPr>
      </w:pPr>
      <w:r>
        <w:rPr>
          <w:rFonts w:hint="eastAsia"/>
          <w:color w:val="080808"/>
          <w:sz w:val="28"/>
          <w:szCs w:val="28"/>
        </w:rPr>
        <w:t>课题申报者可参考课题指南自拟题目，课题申报单位在申报汇总表选题编号栏内标注明确，如“一.</w:t>
      </w:r>
      <w:r>
        <w:rPr>
          <w:rFonts w:ascii="Times New Roman" w:hAnsi="Times New Roman"/>
          <w:color w:val="080808"/>
          <w:sz w:val="28"/>
          <w:szCs w:val="28"/>
        </w:rPr>
        <w:t>1</w:t>
      </w:r>
      <w:r>
        <w:rPr>
          <w:rFonts w:hint="eastAsia"/>
          <w:color w:val="080808"/>
          <w:sz w:val="28"/>
          <w:szCs w:val="28"/>
        </w:rPr>
        <w:t xml:space="preserve">、二. </w:t>
      </w:r>
      <w:r>
        <w:rPr>
          <w:rFonts w:ascii="Times New Roman" w:hAnsi="Times New Roman"/>
          <w:color w:val="080808"/>
          <w:sz w:val="28"/>
          <w:szCs w:val="28"/>
        </w:rPr>
        <w:t xml:space="preserve">2" </w:t>
      </w:r>
      <w:r>
        <w:rPr>
          <w:rFonts w:hint="eastAsia"/>
          <w:color w:val="080808"/>
          <w:sz w:val="28"/>
          <w:szCs w:val="28"/>
        </w:rPr>
        <w:t>。研究题目要求有针对性，突出问题导向，具备一定的实用价值， 侧重问题分析和对策建议，表述规范、准确、简洁，一般不设副标题。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F341C"/>
    <w:multiLevelType w:val="multilevel"/>
    <w:tmpl w:val="0AEF341C"/>
    <w:lvl w:ilvl="0" w:tentative="0">
      <w:start w:val="1"/>
      <w:numFmt w:val="decimal"/>
      <w:lvlText w:val="%1."/>
      <w:lvlJc w:val="left"/>
      <w:pPr>
        <w:ind w:left="1009" w:hanging="321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758" w:hanging="321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517" w:hanging="321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3275" w:hanging="321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4034" w:hanging="321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793" w:hanging="321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551" w:hanging="321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310" w:hanging="321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068" w:hanging="321"/>
      </w:pPr>
      <w:rPr>
        <w:rFonts w:hint="default" w:ascii="Times New Roman" w:hAnsi="Times New Roman" w:cs="Times New Roman"/>
      </w:rPr>
    </w:lvl>
  </w:abstractNum>
  <w:abstractNum w:abstractNumId="1">
    <w:nsid w:val="15E2330B"/>
    <w:multiLevelType w:val="multilevel"/>
    <w:tmpl w:val="15E2330B"/>
    <w:lvl w:ilvl="0" w:tentative="0">
      <w:start w:val="1"/>
      <w:numFmt w:val="decimal"/>
      <w:lvlText w:val="%1."/>
      <w:lvlJc w:val="left"/>
      <w:pPr>
        <w:ind w:left="1187" w:hanging="497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920" w:hanging="497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661" w:hanging="497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3401" w:hanging="497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4142" w:hanging="497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883" w:hanging="497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623" w:hanging="497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364" w:hanging="497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104" w:hanging="497"/>
      </w:pPr>
      <w:rPr>
        <w:rFonts w:hint="default" w:ascii="Times New Roman" w:hAnsi="Times New Roman" w:cs="Times New Roman"/>
      </w:rPr>
    </w:lvl>
  </w:abstractNum>
  <w:abstractNum w:abstractNumId="2">
    <w:nsid w:val="38D92DF1"/>
    <w:multiLevelType w:val="multilevel"/>
    <w:tmpl w:val="38D92DF1"/>
    <w:lvl w:ilvl="0" w:tentative="0">
      <w:start w:val="1"/>
      <w:numFmt w:val="decimal"/>
      <w:lvlText w:val="%1."/>
      <w:lvlJc w:val="left"/>
      <w:pPr>
        <w:ind w:left="1201" w:hanging="497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938" w:hanging="497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677" w:hanging="497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3415" w:hanging="497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4154" w:hanging="497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893" w:hanging="497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631" w:hanging="497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370" w:hanging="497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108" w:hanging="497"/>
      </w:pPr>
      <w:rPr>
        <w:rFonts w:hint="default" w:ascii="Times New Roman" w:hAnsi="Times New Roman" w:cs="Times New Roman"/>
      </w:rPr>
    </w:lvl>
  </w:abstractNum>
  <w:abstractNum w:abstractNumId="3">
    <w:nsid w:val="3FDE6C00"/>
    <w:multiLevelType w:val="multilevel"/>
    <w:tmpl w:val="3FDE6C00"/>
    <w:lvl w:ilvl="0" w:tentative="0">
      <w:start w:val="1"/>
      <w:numFmt w:val="decimal"/>
      <w:lvlText w:val="%1."/>
      <w:lvlJc w:val="left"/>
      <w:pPr>
        <w:ind w:left="690" w:hanging="331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488" w:hanging="331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277" w:hanging="331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3065" w:hanging="331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854" w:hanging="331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643" w:hanging="331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431" w:hanging="331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220" w:hanging="331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008" w:hanging="331"/>
      </w:pPr>
      <w:rPr>
        <w:rFonts w:hint="default" w:ascii="Times New Roman" w:hAnsi="Times New Roman" w:cs="Times New Roman"/>
      </w:rPr>
    </w:lvl>
  </w:abstractNum>
  <w:abstractNum w:abstractNumId="4">
    <w:nsid w:val="416A47C3"/>
    <w:multiLevelType w:val="multilevel"/>
    <w:tmpl w:val="416A47C3"/>
    <w:lvl w:ilvl="0" w:tentative="0">
      <w:start w:val="1"/>
      <w:numFmt w:val="decimal"/>
      <w:lvlText w:val="%1."/>
      <w:lvlJc w:val="left"/>
      <w:pPr>
        <w:ind w:left="1024" w:hanging="337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776" w:hanging="337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533" w:hanging="337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3289" w:hanging="337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4046" w:hanging="337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803" w:hanging="337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559" w:hanging="337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316" w:hanging="337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072" w:hanging="337"/>
      </w:pPr>
      <w:rPr>
        <w:rFonts w:hint="default" w:ascii="Times New Roman" w:hAnsi="Times New Roman" w:cs="Times New Roman"/>
      </w:rPr>
    </w:lvl>
  </w:abstractNum>
  <w:abstractNum w:abstractNumId="5">
    <w:nsid w:val="444A05C9"/>
    <w:multiLevelType w:val="multilevel"/>
    <w:tmpl w:val="444A05C9"/>
    <w:lvl w:ilvl="0" w:tentative="0">
      <w:start w:val="1"/>
      <w:numFmt w:val="decimal"/>
      <w:lvlText w:val="%1."/>
      <w:lvlJc w:val="left"/>
      <w:pPr>
        <w:ind w:left="1023" w:hanging="335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776" w:hanging="335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533" w:hanging="335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3289" w:hanging="335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4046" w:hanging="335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803" w:hanging="335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559" w:hanging="335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316" w:hanging="335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072" w:hanging="335"/>
      </w:pPr>
      <w:rPr>
        <w:rFonts w:hint="default" w:ascii="Times New Roman" w:hAnsi="Times New Roman" w:cs="Times New Roman"/>
      </w:rPr>
    </w:lvl>
  </w:abstractNum>
  <w:abstractNum w:abstractNumId="6">
    <w:nsid w:val="52751172"/>
    <w:multiLevelType w:val="multilevel"/>
    <w:tmpl w:val="52751172"/>
    <w:lvl w:ilvl="0" w:tentative="0">
      <w:start w:val="1"/>
      <w:numFmt w:val="decimal"/>
      <w:lvlText w:val="%1."/>
      <w:lvlJc w:val="left"/>
      <w:pPr>
        <w:ind w:left="1075" w:hanging="33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830" w:hanging="33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581" w:hanging="33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3331" w:hanging="33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4082" w:hanging="33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833" w:hanging="33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583" w:hanging="33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334" w:hanging="33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084" w:hanging="330"/>
      </w:pPr>
      <w:rPr>
        <w:rFonts w:hint="default" w:ascii="Times New Roman" w:hAnsi="Times New Roman" w:cs="Times New Roman"/>
      </w:rPr>
    </w:lvl>
  </w:abstractNum>
  <w:abstractNum w:abstractNumId="7">
    <w:nsid w:val="5B7739AD"/>
    <w:multiLevelType w:val="multilevel"/>
    <w:tmpl w:val="5B7739AD"/>
    <w:lvl w:ilvl="0" w:tentative="0">
      <w:start w:val="1"/>
      <w:numFmt w:val="decimal"/>
      <w:lvlText w:val="%1."/>
      <w:lvlJc w:val="left"/>
      <w:pPr>
        <w:ind w:left="1080" w:hanging="335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830" w:hanging="335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581" w:hanging="335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3331" w:hanging="335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4082" w:hanging="335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833" w:hanging="335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583" w:hanging="335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334" w:hanging="335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084" w:hanging="335"/>
      </w:pPr>
      <w:rPr>
        <w:rFonts w:hint="default" w:ascii="Times New Roman" w:hAnsi="Times New Roman" w:cs="Times New Roman"/>
      </w:r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lZjQzODNkNTFlYTU4NjU5NzViZmY2YTQyY2Q4ODQifQ=="/>
  </w:docVars>
  <w:rsids>
    <w:rsidRoot w:val="00E22148"/>
    <w:rsid w:val="00001266"/>
    <w:rsid w:val="00045719"/>
    <w:rsid w:val="00047289"/>
    <w:rsid w:val="00054BEA"/>
    <w:rsid w:val="000635E2"/>
    <w:rsid w:val="00075C8D"/>
    <w:rsid w:val="00094A0D"/>
    <w:rsid w:val="000D3A49"/>
    <w:rsid w:val="000E05E8"/>
    <w:rsid w:val="001371D4"/>
    <w:rsid w:val="00162B38"/>
    <w:rsid w:val="001702AC"/>
    <w:rsid w:val="00180ED8"/>
    <w:rsid w:val="001964A8"/>
    <w:rsid w:val="00232F71"/>
    <w:rsid w:val="00265CBC"/>
    <w:rsid w:val="00282EE2"/>
    <w:rsid w:val="002F160A"/>
    <w:rsid w:val="002F577A"/>
    <w:rsid w:val="00347E48"/>
    <w:rsid w:val="003728A6"/>
    <w:rsid w:val="003A135D"/>
    <w:rsid w:val="003A3DD9"/>
    <w:rsid w:val="003C1A72"/>
    <w:rsid w:val="003D6C10"/>
    <w:rsid w:val="004247A7"/>
    <w:rsid w:val="00432AE7"/>
    <w:rsid w:val="00433B27"/>
    <w:rsid w:val="00464FCF"/>
    <w:rsid w:val="004A1081"/>
    <w:rsid w:val="00504F34"/>
    <w:rsid w:val="00513A7D"/>
    <w:rsid w:val="00545B62"/>
    <w:rsid w:val="00556193"/>
    <w:rsid w:val="00560FA7"/>
    <w:rsid w:val="005A073C"/>
    <w:rsid w:val="006038FA"/>
    <w:rsid w:val="00603D0E"/>
    <w:rsid w:val="00613D0C"/>
    <w:rsid w:val="0063205F"/>
    <w:rsid w:val="00665870"/>
    <w:rsid w:val="006670FA"/>
    <w:rsid w:val="006679A7"/>
    <w:rsid w:val="006C6FEE"/>
    <w:rsid w:val="006E291A"/>
    <w:rsid w:val="006E7E4A"/>
    <w:rsid w:val="007022B2"/>
    <w:rsid w:val="00737FB0"/>
    <w:rsid w:val="00746295"/>
    <w:rsid w:val="00771283"/>
    <w:rsid w:val="00783EEC"/>
    <w:rsid w:val="007B7664"/>
    <w:rsid w:val="00820489"/>
    <w:rsid w:val="008942FB"/>
    <w:rsid w:val="008B4B82"/>
    <w:rsid w:val="008E622A"/>
    <w:rsid w:val="00910E69"/>
    <w:rsid w:val="00913766"/>
    <w:rsid w:val="009913BE"/>
    <w:rsid w:val="009D7C1C"/>
    <w:rsid w:val="009F77B2"/>
    <w:rsid w:val="00A51943"/>
    <w:rsid w:val="00A53262"/>
    <w:rsid w:val="00A84808"/>
    <w:rsid w:val="00B21792"/>
    <w:rsid w:val="00B303B1"/>
    <w:rsid w:val="00B506D5"/>
    <w:rsid w:val="00B530DB"/>
    <w:rsid w:val="00BF2A9F"/>
    <w:rsid w:val="00C0428E"/>
    <w:rsid w:val="00C315FD"/>
    <w:rsid w:val="00C41A44"/>
    <w:rsid w:val="00C670C2"/>
    <w:rsid w:val="00C72FEB"/>
    <w:rsid w:val="00C82BE0"/>
    <w:rsid w:val="00CB7F7A"/>
    <w:rsid w:val="00CF239F"/>
    <w:rsid w:val="00D06467"/>
    <w:rsid w:val="00D07267"/>
    <w:rsid w:val="00D31685"/>
    <w:rsid w:val="00D420BD"/>
    <w:rsid w:val="00D9034B"/>
    <w:rsid w:val="00DB4D1A"/>
    <w:rsid w:val="00DB528C"/>
    <w:rsid w:val="00E21DE4"/>
    <w:rsid w:val="00E22148"/>
    <w:rsid w:val="00E27929"/>
    <w:rsid w:val="00E307BA"/>
    <w:rsid w:val="00E33F6A"/>
    <w:rsid w:val="00E63491"/>
    <w:rsid w:val="00E72FC4"/>
    <w:rsid w:val="00E93C33"/>
    <w:rsid w:val="00E9797C"/>
    <w:rsid w:val="00F216FC"/>
    <w:rsid w:val="00F76B05"/>
    <w:rsid w:val="00F863A2"/>
    <w:rsid w:val="00FB0DD9"/>
    <w:rsid w:val="00FB5105"/>
    <w:rsid w:val="3DD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rPr>
      <w:sz w:val="32"/>
      <w:szCs w:val="32"/>
    </w:rPr>
  </w:style>
  <w:style w:type="character" w:customStyle="1" w:styleId="5">
    <w:name w:val="正文文本 字符"/>
    <w:basedOn w:val="4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paragraph" w:customStyle="1" w:styleId="6">
    <w:name w:val="List Paragraph"/>
    <w:basedOn w:val="1"/>
    <w:uiPriority w:val="0"/>
    <w:pPr>
      <w:spacing w:before="152"/>
      <w:ind w:left="1178" w:hanging="49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1867</Words>
  <Characters>1882</Characters>
  <Lines>14</Lines>
  <Paragraphs>4</Paragraphs>
  <TotalTime>2</TotalTime>
  <ScaleCrop>false</ScaleCrop>
  <LinksUpToDate>false</LinksUpToDate>
  <CharactersWithSpaces>1912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2022-09-23T08:35:00Z</dcterms:created>
  <dc:creator>Administrator</dc:creator>
  <cp:lastModifiedBy>小谢</cp:lastModifiedBy>
  <dcterms:modified xsi:type="dcterms:W3CDTF">2022-09-23T08:44:01Z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AD7DB024475B4625A8C952589F253816</vt:lpwstr>
  </property>
</Properties>
</file>